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p>
    <w:p>
      <w:pPr>
        <w:ind w:left="-105" w:leftChars="-50" w:right="-105" w:rightChars="-50"/>
        <w:jc w:val="center"/>
        <w:rPr>
          <w:rFonts w:ascii="方正小标宋简体" w:eastAsia="方正小标宋简体"/>
          <w:color w:val="FF0000"/>
          <w:spacing w:val="-23"/>
          <w:w w:val="56"/>
          <w:position w:val="-197"/>
          <w:sz w:val="84"/>
          <w:szCs w:val="84"/>
        </w:rPr>
      </w:pPr>
      <w:r>
        <w:rPr>
          <w:rFonts w:hint="eastAsia" w:ascii="方正小标宋简体" w:eastAsia="方正小标宋简体"/>
          <w:color w:val="FF0000"/>
          <w:spacing w:val="-23"/>
          <w:w w:val="56"/>
          <w:position w:val="-197"/>
          <w:sz w:val="84"/>
          <w:szCs w:val="84"/>
        </w:rPr>
        <w:t>浙江经贸职业技术学院疫情防控领导小组文件</w:t>
      </w:r>
    </w:p>
    <w:p>
      <w:pPr>
        <w:jc w:val="center"/>
        <w:rPr>
          <w:rFonts w:ascii="楷体" w:hAnsi="楷体" w:eastAsia="楷体" w:cs="楷体"/>
          <w:sz w:val="32"/>
          <w:szCs w:val="32"/>
        </w:rPr>
      </w:pPr>
    </w:p>
    <w:p>
      <w:pPr>
        <w:jc w:val="center"/>
        <w:rPr>
          <w:rFonts w:ascii="仿宋_GB2312" w:hAnsi="楷体" w:eastAsia="仿宋_GB2312" w:cs="楷体"/>
          <w:sz w:val="32"/>
          <w:szCs w:val="32"/>
        </w:rPr>
      </w:pPr>
      <w:r>
        <w:rPr>
          <w:rFonts w:hint="eastAsia" w:ascii="仿宋_GB2312" w:eastAsia="仿宋_GB2312"/>
          <w:sz w:val="32"/>
          <w:szCs w:val="32"/>
        </w:rPr>
        <w:t xml:space="preserve">浙经职院疫防〔2020〕16号  </w:t>
      </w:r>
    </w:p>
    <w:p>
      <w:pPr>
        <w:rPr>
          <w:rFonts w:ascii="方正小标宋简体" w:eastAsia="方正小标宋简体"/>
          <w:sz w:val="32"/>
          <w:szCs w:val="32"/>
        </w:rPr>
      </w:pPr>
      <w:bookmarkStart w:id="0" w:name="doc_mark"/>
      <w:r>
        <w:rPr>
          <w:rFonts w:ascii="仿宋_GB2312" w:eastAsia="仿宋_GB2312"/>
          <w:position w:val="-120"/>
          <w:sz w:val="32"/>
          <w:szCs w:val="32"/>
        </w:rPr>
        <mc:AlternateContent>
          <mc:Choice Requires="wps">
            <w:drawing>
              <wp:anchor distT="0" distB="0" distL="114300" distR="114300" simplePos="0" relativeHeight="251658240" behindDoc="0" locked="0" layoutInCell="1" allowOverlap="1">
                <wp:simplePos x="0" y="0"/>
                <wp:positionH relativeFrom="column">
                  <wp:posOffset>-238125</wp:posOffset>
                </wp:positionH>
                <wp:positionV relativeFrom="paragraph">
                  <wp:posOffset>99060</wp:posOffset>
                </wp:positionV>
                <wp:extent cx="5695950" cy="0"/>
                <wp:effectExtent l="0" t="9525" r="0" b="9525"/>
                <wp:wrapNone/>
                <wp:docPr id="1" name="直接连接符 1"/>
                <wp:cNvGraphicFramePr/>
                <a:graphic xmlns:a="http://schemas.openxmlformats.org/drawingml/2006/main">
                  <a:graphicData uri="http://schemas.microsoft.com/office/word/2010/wordprocessingShape">
                    <wps:wsp>
                      <wps:cNvSpPr/>
                      <wps:spPr>
                        <a:xfrm flipV="1">
                          <a:off x="0" y="0"/>
                          <a:ext cx="569595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75pt;margin-top:7.8pt;height:0pt;width:448.5pt;z-index:251658240;mso-width-relative:page;mso-height-relative:page;" o:preferrelative="t" stroked="t" coordsize="21600,21600" o:gfxdata="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uYSHtcAAAAJAQAA&#10;DwAAAAAAAAABACAAAAAiAAAAZHJzL2Rvd25yZXYueG1sUEsBAhQAFAAAAAgAh07iQISv9DDhAQAA&#10;oQMAAA4AAAAAAAAAAQAgAAAAJgEAAGRycy9lMm9Eb2MueG1sUEsFBgAAAAAGAAYAWQEAAHkFAAAA&#10;AA==&#10;">
                <v:path arrowok="t"/>
                <v:fill focussize="0,0"/>
                <v:stroke weight="1.5pt" color="#FF0000"/>
                <v:imagedata o:title=""/>
                <o:lock v:ext="edit"/>
              </v:line>
            </w:pict>
          </mc:Fallback>
        </mc:AlternateContent>
      </w:r>
      <w:r>
        <w:rPr>
          <w:rFonts w:hint="eastAsia" w:eastAsia="仿宋_GB2312"/>
          <w:sz w:val="32"/>
          <w:szCs w:val="32"/>
        </w:rPr>
        <w:t xml:space="preserve"> </w:t>
      </w:r>
      <w:bookmarkEnd w:id="0"/>
      <w:r>
        <w:rPr>
          <w:rFonts w:hint="eastAsia" w:ascii="仿宋_GB2312" w:eastAsia="仿宋_GB2312"/>
          <w:sz w:val="32"/>
          <w:szCs w:val="32"/>
        </w:rPr>
        <w:t xml:space="preserve">              </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浙江经贸职业技术学院</w:t>
      </w:r>
    </w:p>
    <w:p>
      <w:pPr>
        <w:spacing w:line="700" w:lineRule="exact"/>
        <w:jc w:val="center"/>
        <w:rPr>
          <w:rFonts w:ascii="方正小标宋简体" w:hAnsi="方正小标宋简体" w:eastAsia="方正小标宋简体" w:cs="方正小标宋简体"/>
          <w:sz w:val="44"/>
          <w:szCs w:val="44"/>
        </w:rPr>
      </w:pPr>
      <w:bookmarkStart w:id="1" w:name="_GoBack"/>
      <w:r>
        <w:rPr>
          <w:rFonts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rPr>
        <w:t>印发《疫情防控期间开展线上教学质量监控工作的实施细则（试行）》</w:t>
      </w:r>
      <w:r>
        <w:rPr>
          <w:rFonts w:ascii="方正小标宋简体" w:hAnsi="方正小标宋简体" w:eastAsia="方正小标宋简体" w:cs="方正小标宋简体"/>
          <w:sz w:val="44"/>
          <w:szCs w:val="44"/>
        </w:rPr>
        <w:t>的通知</w:t>
      </w:r>
      <w:bookmarkEnd w:id="1"/>
    </w:p>
    <w:p>
      <w:pPr>
        <w:pStyle w:val="6"/>
        <w:spacing w:before="0" w:after="0" w:line="600" w:lineRule="exact"/>
        <w:jc w:val="left"/>
        <w:rPr>
          <w:rFonts w:ascii="仿宋_GB2312" w:hAnsi="华文仿宋" w:eastAsia="仿宋_GB2312" w:cs="EBNBRA+FangSong_GB2312"/>
          <w:color w:val="000000"/>
          <w:spacing w:val="-4"/>
          <w:sz w:val="32"/>
          <w:szCs w:val="32"/>
          <w:lang w:eastAsia="zh-CN"/>
        </w:rPr>
      </w:pPr>
    </w:p>
    <w:p>
      <w:pPr>
        <w:pStyle w:val="6"/>
        <w:spacing w:before="0" w:after="0" w:line="600" w:lineRule="exact"/>
        <w:jc w:val="left"/>
        <w:rPr>
          <w:rFonts w:ascii="仿宋_GB2312" w:hAnsi="华文仿宋" w:eastAsia="仿宋_GB2312" w:cs="EBNBRA+FangSong_GB2312"/>
          <w:color w:val="000000"/>
          <w:spacing w:val="-4"/>
          <w:sz w:val="32"/>
          <w:szCs w:val="32"/>
          <w:lang w:eastAsia="zh-CN"/>
        </w:rPr>
      </w:pPr>
      <w:r>
        <w:rPr>
          <w:rFonts w:hint="eastAsia" w:ascii="仿宋_GB2312" w:hAnsi="华文仿宋" w:eastAsia="仿宋_GB2312" w:cs="EBNBRA+FangSong_GB2312"/>
          <w:color w:val="000000"/>
          <w:spacing w:val="-4"/>
          <w:sz w:val="32"/>
          <w:szCs w:val="32"/>
          <w:lang w:eastAsia="zh-CN"/>
        </w:rPr>
        <w:t>各系（部）、中心（学院）、处室、公司：</w:t>
      </w:r>
    </w:p>
    <w:p>
      <w:pPr>
        <w:pStyle w:val="6"/>
        <w:spacing w:before="0" w:after="0" w:line="600" w:lineRule="exact"/>
        <w:ind w:firstLine="624" w:firstLineChars="200"/>
        <w:jc w:val="left"/>
        <w:rPr>
          <w:rFonts w:ascii="仿宋_GB2312" w:hAnsi="华文仿宋" w:eastAsia="仿宋_GB2312" w:cs="EBNBRA+FangSong_GB2312"/>
          <w:color w:val="000000"/>
          <w:spacing w:val="-4"/>
          <w:sz w:val="32"/>
          <w:szCs w:val="32"/>
          <w:lang w:eastAsia="zh-CN"/>
        </w:rPr>
      </w:pPr>
      <w:r>
        <w:rPr>
          <w:rFonts w:hint="eastAsia" w:ascii="仿宋_GB2312" w:hAnsi="华文仿宋" w:eastAsia="仿宋_GB2312" w:cs="EBNBRA+FangSong_GB2312"/>
          <w:color w:val="000000"/>
          <w:spacing w:val="-4"/>
          <w:sz w:val="32"/>
          <w:szCs w:val="32"/>
          <w:lang w:eastAsia="zh-CN"/>
        </w:rPr>
        <w:t>根据</w:t>
      </w:r>
      <w:r>
        <w:rPr>
          <w:rFonts w:ascii="仿宋_GB2312" w:hAnsi="华文仿宋" w:eastAsia="仿宋_GB2312" w:cs="EBNBRA+FangSong_GB2312"/>
          <w:color w:val="000000"/>
          <w:spacing w:val="-4"/>
          <w:sz w:val="32"/>
          <w:szCs w:val="32"/>
          <w:lang w:eastAsia="zh-CN"/>
        </w:rPr>
        <w:t>浙江省教育厅</w:t>
      </w:r>
      <w:r>
        <w:rPr>
          <w:rFonts w:hint="eastAsia" w:ascii="仿宋_GB2312" w:hAnsi="华文仿宋" w:eastAsia="仿宋_GB2312" w:cs="EBNBRA+FangSong_GB2312"/>
          <w:color w:val="000000"/>
          <w:spacing w:val="-4"/>
          <w:sz w:val="32"/>
          <w:szCs w:val="32"/>
          <w:lang w:eastAsia="zh-CN"/>
        </w:rPr>
        <w:t>疫情防控期间高校做好教学组织和管理工作的相关要求，切实发挥组织优势，全力保障疫情防控和教育教学“两手抓”、“两手硬”，</w:t>
      </w:r>
      <w:r>
        <w:rPr>
          <w:rFonts w:ascii="仿宋_GB2312" w:hAnsi="华文仿宋" w:eastAsia="仿宋_GB2312" w:cs="EBNBRA+FangSong_GB2312"/>
          <w:color w:val="000000"/>
          <w:spacing w:val="-4"/>
          <w:sz w:val="32"/>
          <w:szCs w:val="32"/>
          <w:lang w:eastAsia="zh-CN"/>
        </w:rPr>
        <w:t>结合</w:t>
      </w:r>
      <w:r>
        <w:rPr>
          <w:rFonts w:hint="eastAsia" w:ascii="仿宋_GB2312" w:hAnsi="华文仿宋" w:eastAsia="仿宋_GB2312" w:cs="EBNBRA+FangSong_GB2312"/>
          <w:color w:val="000000"/>
          <w:spacing w:val="-4"/>
          <w:sz w:val="32"/>
          <w:szCs w:val="32"/>
          <w:lang w:eastAsia="zh-CN"/>
        </w:rPr>
        <w:t>学校实际制订了学校《疫情防控期间开展线上教学质量监控工作的实施细则（试行）》，现予印发，请遵照实施。</w:t>
      </w:r>
    </w:p>
    <w:p>
      <w:pPr>
        <w:pStyle w:val="6"/>
        <w:spacing w:before="0" w:after="0" w:line="600" w:lineRule="exact"/>
        <w:ind w:firstLine="624" w:firstLineChars="200"/>
        <w:jc w:val="left"/>
        <w:rPr>
          <w:rFonts w:ascii="仿宋_GB2312" w:hAnsi="华文仿宋" w:eastAsia="仿宋_GB2312" w:cs="EBNBRA+FangSong_GB2312"/>
          <w:color w:val="000000"/>
          <w:spacing w:val="-4"/>
          <w:sz w:val="32"/>
          <w:szCs w:val="32"/>
          <w:lang w:eastAsia="zh-CN"/>
        </w:rPr>
      </w:pPr>
    </w:p>
    <w:p>
      <w:pPr>
        <w:pStyle w:val="6"/>
        <w:spacing w:before="0" w:after="0" w:line="600" w:lineRule="exact"/>
        <w:ind w:firstLine="624" w:firstLineChars="200"/>
        <w:jc w:val="left"/>
        <w:rPr>
          <w:rFonts w:ascii="仿宋_GB2312" w:hAnsi="华文仿宋" w:eastAsia="仿宋_GB2312" w:cs="EBNBRA+FangSong_GB2312"/>
          <w:color w:val="000000"/>
          <w:spacing w:val="-4"/>
          <w:sz w:val="32"/>
          <w:szCs w:val="32"/>
          <w:lang w:eastAsia="zh-CN"/>
        </w:rPr>
      </w:pPr>
    </w:p>
    <w:p>
      <w:pPr>
        <w:pStyle w:val="6"/>
        <w:spacing w:before="0" w:after="0" w:line="600" w:lineRule="exact"/>
        <w:ind w:firstLine="624" w:firstLineChars="200"/>
        <w:jc w:val="left"/>
        <w:rPr>
          <w:szCs w:val="21"/>
          <w:lang w:eastAsia="zh-CN"/>
        </w:rPr>
      </w:pPr>
      <w:r>
        <w:rPr>
          <w:rFonts w:hint="eastAsia" w:ascii="仿宋_GB2312" w:hAnsi="华文仿宋" w:eastAsia="仿宋_GB2312" w:cs="EBNBRA+FangSong_GB2312"/>
          <w:color w:val="000000"/>
          <w:spacing w:val="-4"/>
          <w:sz w:val="32"/>
          <w:szCs w:val="32"/>
          <w:lang w:eastAsia="zh-CN"/>
        </w:rPr>
        <w:t>附件：《浙江经贸职业技术学院疫情防控期间开展线上教学质量监控工作的实施细则（试行）》</w:t>
      </w:r>
      <w:r>
        <w:rPr>
          <w:szCs w:val="21"/>
          <w:lang w:eastAsia="zh-CN"/>
        </w:rPr>
        <w:t xml:space="preserve"> </w:t>
      </w:r>
    </w:p>
    <w:p>
      <w:pPr>
        <w:pStyle w:val="6"/>
        <w:spacing w:before="0" w:after="0" w:line="600" w:lineRule="exact"/>
        <w:ind w:firstLine="624" w:firstLineChars="200"/>
        <w:jc w:val="left"/>
        <w:rPr>
          <w:rFonts w:ascii="仿宋_GB2312" w:hAnsi="华文仿宋" w:eastAsia="仿宋_GB2312" w:cs="EBNBRA+FangSong_GB2312"/>
          <w:color w:val="000000"/>
          <w:spacing w:val="-4"/>
          <w:sz w:val="32"/>
          <w:szCs w:val="32"/>
          <w:lang w:eastAsia="zh-CN"/>
        </w:rPr>
      </w:pPr>
    </w:p>
    <w:p>
      <w:pPr>
        <w:spacing w:line="600" w:lineRule="exact"/>
        <w:ind w:firstLine="646"/>
        <w:jc w:val="right"/>
        <w:rPr>
          <w:rFonts w:ascii="仿宋_GB2312" w:eastAsia="仿宋_GB2312"/>
          <w:sz w:val="32"/>
          <w:szCs w:val="32"/>
        </w:rPr>
      </w:pPr>
      <w:r>
        <w:rPr>
          <w:rFonts w:hint="eastAsia" w:ascii="仿宋_GB2312" w:eastAsia="仿宋_GB2312"/>
          <w:sz w:val="32"/>
          <w:szCs w:val="32"/>
        </w:rPr>
        <w:t>浙江经贸职业技术学院新冠疫情防控领导小组</w:t>
      </w:r>
    </w:p>
    <w:p>
      <w:pPr>
        <w:pStyle w:val="6"/>
        <w:spacing w:before="0" w:after="0" w:line="600" w:lineRule="exact"/>
        <w:ind w:firstLine="4524" w:firstLineChars="1450"/>
        <w:jc w:val="left"/>
        <w:rPr>
          <w:rFonts w:ascii="仿宋_GB2312" w:hAnsi="华文仿宋" w:eastAsia="仿宋_GB2312" w:cs="EBNBRA+FangSong_GB2312"/>
          <w:color w:val="000000"/>
          <w:spacing w:val="-4"/>
          <w:sz w:val="32"/>
          <w:szCs w:val="32"/>
          <w:lang w:eastAsia="zh-CN"/>
        </w:rPr>
      </w:pPr>
      <w:r>
        <w:rPr>
          <w:rFonts w:ascii="仿宋_GB2312" w:hAnsi="华文仿宋" w:eastAsia="仿宋_GB2312" w:cs="EBNBRA+FangSong_GB2312"/>
          <w:color w:val="000000"/>
          <w:spacing w:val="-4"/>
          <w:sz w:val="32"/>
          <w:szCs w:val="32"/>
          <w:lang w:eastAsia="zh-CN"/>
        </w:rPr>
        <w:t>2020 年 3 月 2</w:t>
      </w:r>
      <w:r>
        <w:rPr>
          <w:rFonts w:hint="eastAsia" w:ascii="仿宋_GB2312" w:hAnsi="华文仿宋" w:eastAsia="仿宋_GB2312" w:cs="EBNBRA+FangSong_GB2312"/>
          <w:color w:val="000000"/>
          <w:spacing w:val="-4"/>
          <w:sz w:val="32"/>
          <w:szCs w:val="32"/>
          <w:lang w:eastAsia="zh-CN"/>
        </w:rPr>
        <w:t>7</w:t>
      </w:r>
      <w:r>
        <w:rPr>
          <w:rFonts w:ascii="仿宋_GB2312" w:hAnsi="华文仿宋" w:eastAsia="仿宋_GB2312" w:cs="EBNBRA+FangSong_GB2312"/>
          <w:color w:val="000000"/>
          <w:spacing w:val="-4"/>
          <w:sz w:val="32"/>
          <w:szCs w:val="32"/>
          <w:lang w:eastAsia="zh-CN"/>
        </w:rPr>
        <w:t>日</w:t>
      </w:r>
    </w:p>
    <w:p>
      <w:pPr>
        <w:jc w:val="cente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rFonts w:ascii="仿宋_GB2312" w:eastAsia="仿宋_GB2312"/>
          <w:bCs/>
          <w:sz w:val="32"/>
          <w:szCs w:val="32"/>
        </w:rPr>
      </w:pPr>
      <w:r>
        <w:rPr>
          <w:rFonts w:hint="eastAsia" w:ascii="仿宋_GB2312" w:eastAsia="仿宋_GB2312"/>
          <w:bCs/>
          <w:sz w:val="32"/>
          <w:szCs w:val="32"/>
        </w:rPr>
        <w:t>附件：</w:t>
      </w:r>
    </w:p>
    <w:p>
      <w:pPr>
        <w:spacing w:line="600" w:lineRule="exact"/>
        <w:jc w:val="center"/>
        <w:rPr>
          <w:b/>
          <w:bCs/>
          <w:sz w:val="36"/>
          <w:szCs w:val="36"/>
        </w:rPr>
      </w:pPr>
      <w:r>
        <w:rPr>
          <w:rFonts w:hint="eastAsia"/>
          <w:b/>
          <w:bCs/>
          <w:sz w:val="36"/>
          <w:szCs w:val="36"/>
        </w:rPr>
        <w:t>浙江经贸职业技术学院疫情防控期间</w:t>
      </w:r>
    </w:p>
    <w:p>
      <w:pPr>
        <w:spacing w:line="600" w:lineRule="exact"/>
        <w:jc w:val="center"/>
        <w:rPr>
          <w:b/>
          <w:bCs/>
          <w:sz w:val="36"/>
          <w:szCs w:val="36"/>
        </w:rPr>
      </w:pPr>
      <w:r>
        <w:rPr>
          <w:rFonts w:hint="eastAsia"/>
          <w:b/>
          <w:bCs/>
          <w:sz w:val="36"/>
          <w:szCs w:val="36"/>
        </w:rPr>
        <w:t>开展线上教学质量监控工作的实施细则（试行）</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color w:val="333333"/>
          <w:sz w:val="32"/>
          <w:szCs w:val="32"/>
          <w:shd w:val="clear" w:color="auto" w:fill="FFFFFF"/>
        </w:rPr>
        <w:t>为全面加强新冠肺炎疫情防控工作，</w:t>
      </w:r>
      <w:r>
        <w:rPr>
          <w:rFonts w:hint="eastAsia" w:ascii="仿宋_GB2312" w:hAnsi="仿宋" w:eastAsia="仿宋_GB2312"/>
          <w:sz w:val="32"/>
          <w:szCs w:val="32"/>
        </w:rPr>
        <w:t>响应国家号召、服从政府统一安排，贯彻落实浙江省教育厅对新冠肺炎疫情防控的要求，最大限度阻断疫情传播扩散渠道，积极发挥信息技术优势，主要通过线上教学等途径实现“停课不停学”。结合学校线上教学的基础和实际情况，为保障线上教学质量，保障教学秩序和学生成长，特制定疫情防控期间线上教学质量监控工作实施细则，并积极探索线上教学质量监控工作长效机制。具体如下：</w:t>
      </w:r>
    </w:p>
    <w:p>
      <w:pPr>
        <w:spacing w:line="600" w:lineRule="exact"/>
        <w:ind w:firstLine="640" w:firstLineChars="200"/>
        <w:outlineLvl w:val="0"/>
        <w:rPr>
          <w:rFonts w:ascii="黑体" w:hAnsi="黑体" w:eastAsia="黑体"/>
          <w:bCs/>
          <w:sz w:val="32"/>
          <w:szCs w:val="32"/>
        </w:rPr>
      </w:pPr>
      <w:r>
        <w:rPr>
          <w:rFonts w:hint="eastAsia" w:ascii="黑体" w:hAnsi="黑体" w:eastAsia="黑体"/>
          <w:bCs/>
          <w:sz w:val="32"/>
          <w:szCs w:val="32"/>
        </w:rPr>
        <w:t>一、质量监控的组织及分工</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根据学校教学督导工作二级管理运行模式，校、系（部）、中心（学院）两级督导组织共同完成线上教学质量监控的相关工作。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督导组织主要负责线上教学质量监控的相关监控要求、评价标准制定，组织系（部）、中心（学院）共同开展线上教学质量监控的各项工作，对线上教学组织与管理进行总体监控。通过在线随堂听课、抽查授课计划、线上学习资源、教学实施相关数据等方式对各系（部）、中心（学院）的线上教学进行监督、指导、评价和反馈。质量办定期汇总、发布线上教学督导专刊，传达线上教学组织与质量监控情况，探索线上教学改革创新。</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系（部）、中心（学院）结合课程教学诊改工作，遵循计划、实施、评价、整改等PDCA管理模式，组织落实专、兼职人员开展各项管理和监控，确保本部门线上教学质量。加强对各教研室、课程组教研活动、集体备课、授课计划制定与执行等方面的管理。对各教研室线上课程授课计划制定、学习资源质量、教师学习指导与反馈、学生学习参与、考核方式与学习效果等进行具体组织、监控与评价反馈，同时推进互联网+教学改革的相关工作。对教师和学生反馈的各类问题及时回复，不能单独解决的问题及时汇总反馈到学校相关部门，积极配合协调解决。</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校系两级共同努力，发挥教学名师、优质课、示范课教师及其他教学能力比赛获奖教师等的示范和引领作用，对教师在线上教学方面的优秀案例和经验做法进行宣传推广。同时加强对新教师、有问题教师的指导和帮扶，确保疫情防控期间线上教学的有序开展。</w:t>
      </w:r>
    </w:p>
    <w:p>
      <w:pPr>
        <w:spacing w:line="600" w:lineRule="exact"/>
        <w:ind w:firstLine="640" w:firstLineChars="200"/>
        <w:outlineLvl w:val="0"/>
        <w:rPr>
          <w:rFonts w:ascii="黑体" w:hAnsi="黑体" w:eastAsia="黑体"/>
          <w:bCs/>
          <w:sz w:val="32"/>
          <w:szCs w:val="32"/>
        </w:rPr>
      </w:pPr>
      <w:r>
        <w:rPr>
          <w:rFonts w:hint="eastAsia" w:ascii="黑体" w:hAnsi="黑体" w:eastAsia="黑体"/>
          <w:bCs/>
          <w:sz w:val="32"/>
          <w:szCs w:val="32"/>
        </w:rPr>
        <w:t>二、质量监控的主要内容</w:t>
      </w:r>
    </w:p>
    <w:p>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（一）教学准备</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教师课程授课计划规范，合理；为学生提供的异步视频课或微课、文档资料等学习资源丰富，内容适合学生在线学习。课程设计能做到教学内容重点突出，难度适中，条例清晰；练习题、试题库资源准备充分，练习题目与本章节所讲重点内容匹配。同步直播有单元设计或教案，直播、在线教学等相关技术操作熟练。</w:t>
      </w:r>
    </w:p>
    <w:p>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（二）教学组织与实施</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教师要加强线上教学的组织和管理，组织学生课前10分钟进入学习平台或直播间，关注学生的学习状态。精心备课，用好优质资源，优化教学设计，把教学内容切分成小的模块或片段，并以适当方式检测学生听课效果。加强教学互动，给学生制造参与机会，调动学生参与学习的兴趣和积极性。注意把握课程节奏，张弛有度。</w:t>
      </w:r>
    </w:p>
    <w:p>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（三）教学内容与方法</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教师要结合疫情防控做好课程思政和职业素养培养，引导学生树立积极的价值观和战胜疫情的信心，给予学生更多的人文关怀和科学指导。</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加强线上教学的纪律管理，保障在线课程有序开展教学。课前通知到每位同学进行同步直播调试，或异步视频课/微课的试用与使用指导，明确学习内容与学习要求；每次课布置课前预习任务，课上对预习内容有检测及评价；课中注重教学互动，如随机提问、小练习、测试等；课后布置复习作业或任务，对作业等及时批改与反馈，对学生的提问及时回答，对要求讨论的问题有总结与评价等。</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加强课程评价与反思，教研室、课程组通过网络会议等形式研究周期内教学实施过程中遇到的各种问题和解决方案，开展学情分析，保证课程质量改进螺旋有效运行。</w:t>
      </w:r>
    </w:p>
    <w:p>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（四）学生参与学习效果</w:t>
      </w:r>
    </w:p>
    <w:p>
      <w:pPr>
        <w:widowControl/>
        <w:spacing w:line="600" w:lineRule="exact"/>
        <w:jc w:val="left"/>
        <w:rPr>
          <w:rFonts w:ascii="仿宋_GB2312" w:hAnsi="仿宋" w:eastAsia="仿宋_GB2312" w:cs="Times New Roman"/>
          <w:kern w:val="0"/>
          <w:sz w:val="32"/>
          <w:szCs w:val="32"/>
        </w:rPr>
      </w:pPr>
      <w:r>
        <w:rPr>
          <w:rFonts w:hint="eastAsia" w:ascii="仿宋_GB2312" w:hAnsi="仿宋" w:eastAsia="仿宋_GB2312" w:cs="Times New Roman"/>
          <w:color w:val="191919"/>
          <w:kern w:val="0"/>
          <w:sz w:val="32"/>
          <w:szCs w:val="32"/>
          <w:shd w:val="clear" w:color="auto" w:fill="FFFFFF"/>
        </w:rPr>
        <w:t xml:space="preserve">    </w:t>
      </w:r>
      <w:r>
        <w:rPr>
          <w:rFonts w:hint="eastAsia" w:ascii="仿宋_GB2312" w:hAnsi="仿宋" w:eastAsia="仿宋_GB2312"/>
          <w:sz w:val="32"/>
          <w:szCs w:val="32"/>
        </w:rPr>
        <w:t>完善以学生为中心的课程教学模式，对学生的课前预习、课中参与讨论或提问、课后完成作业或项目等情况进行监控，同时关注学生完成练习、作业的正确率，参与讨论发帖的质量，每次课进行学情分析、教学小结。</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三、质量监控的评价与反馈</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因本次线上教学准备时间较短，故在线上授课开始第一、二周，如监控到教师教学中存在一些问题或学生反映意见较大，主要通过反馈、指导、帮助等方式引导教师改进教学组织和教学方法。从第三周开始，线上教学听课和巡查将纳入教师课堂教学质量评价，对线上教学认真负责、教学效果好的教师给予加分；对线上教学敷衍，对学生漠不关心，教学秩序混乱，学生反映意见较大的教师予以通报，课堂教学质量评价扣分。</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附：</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1.线上教学质量监控评价指标</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2.督导听课记录单（也可在系统平台中记录、反馈）</w:t>
      </w: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r>
        <w:rPr>
          <w:rFonts w:hint="eastAsia" w:ascii="仿宋_GB2312" w:hAnsi="仿宋" w:eastAsia="仿宋_GB2312"/>
          <w:sz w:val="32"/>
          <w:szCs w:val="32"/>
        </w:rPr>
        <w:t xml:space="preserve">                                              </w:t>
      </w:r>
    </w:p>
    <w:p>
      <w:pPr>
        <w:rPr>
          <w:rFonts w:ascii="仿宋_GB2312" w:eastAsia="仿宋_GB2312"/>
          <w:b/>
          <w:bCs/>
          <w:sz w:val="32"/>
          <w:szCs w:val="32"/>
        </w:rPr>
      </w:pPr>
    </w:p>
    <w:p>
      <w:pPr>
        <w:rPr>
          <w:rFonts w:ascii="仿宋_GB2312" w:eastAsia="仿宋_GB2312"/>
          <w:b/>
          <w:bCs/>
          <w:sz w:val="32"/>
          <w:szCs w:val="32"/>
        </w:rPr>
      </w:pPr>
    </w:p>
    <w:p>
      <w:pPr>
        <w:rPr>
          <w:b/>
          <w:bCs/>
          <w:sz w:val="28"/>
          <w:szCs w:val="28"/>
        </w:rPr>
      </w:pPr>
    </w:p>
    <w:p>
      <w:pPr>
        <w:rPr>
          <w:b/>
          <w:bCs/>
          <w:sz w:val="28"/>
          <w:szCs w:val="28"/>
        </w:rPr>
      </w:pPr>
    </w:p>
    <w:p>
      <w:pPr>
        <w:rPr>
          <w:rFonts w:ascii="仿宋_GB2312" w:eastAsia="仿宋_GB2312"/>
          <w:bCs/>
          <w:sz w:val="32"/>
          <w:szCs w:val="32"/>
        </w:rPr>
      </w:pPr>
      <w:r>
        <w:rPr>
          <w:rFonts w:hint="eastAsia" w:ascii="仿宋_GB2312" w:eastAsia="仿宋_GB2312"/>
          <w:bCs/>
          <w:sz w:val="32"/>
          <w:szCs w:val="32"/>
        </w:rPr>
        <w:t>附1：</w:t>
      </w:r>
    </w:p>
    <w:p>
      <w:pPr>
        <w:jc w:val="center"/>
        <w:rPr>
          <w:rFonts w:asciiTheme="minorEastAsia" w:hAnsiTheme="minorEastAsia"/>
          <w:b/>
          <w:bCs/>
          <w:sz w:val="36"/>
          <w:szCs w:val="36"/>
        </w:rPr>
      </w:pPr>
      <w:r>
        <w:rPr>
          <w:rFonts w:hint="eastAsia" w:asciiTheme="minorEastAsia" w:hAnsiTheme="minorEastAsia"/>
          <w:b/>
          <w:bCs/>
          <w:sz w:val="36"/>
          <w:szCs w:val="36"/>
        </w:rPr>
        <w:t>线上教学质量监控评价指标</w:t>
      </w:r>
    </w:p>
    <w:tbl>
      <w:tblPr>
        <w:tblStyle w:val="4"/>
        <w:tblW w:w="9030"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586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860" w:type="dxa"/>
            <w:vAlign w:val="center"/>
          </w:tcPr>
          <w:p>
            <w:pPr>
              <w:spacing w:line="500" w:lineRule="exact"/>
              <w:jc w:val="center"/>
              <w:rPr>
                <w:rFonts w:ascii="仿宋_GB2312" w:hAnsi="仿宋" w:eastAsia="仿宋_GB2312"/>
                <w:b/>
                <w:bCs/>
                <w:sz w:val="28"/>
                <w:szCs w:val="28"/>
              </w:rPr>
            </w:pPr>
            <w:r>
              <w:rPr>
                <w:rFonts w:hint="eastAsia" w:ascii="仿宋_GB2312" w:hAnsi="仿宋" w:eastAsia="仿宋_GB2312"/>
                <w:b/>
                <w:bCs/>
                <w:sz w:val="28"/>
                <w:szCs w:val="28"/>
              </w:rPr>
              <w:t>指  标</w:t>
            </w:r>
          </w:p>
        </w:tc>
        <w:tc>
          <w:tcPr>
            <w:tcW w:w="5865" w:type="dxa"/>
            <w:vAlign w:val="center"/>
          </w:tcPr>
          <w:p>
            <w:pPr>
              <w:spacing w:line="500" w:lineRule="exact"/>
              <w:jc w:val="center"/>
              <w:rPr>
                <w:rFonts w:ascii="仿宋_GB2312" w:hAnsi="仿宋" w:eastAsia="仿宋_GB2312"/>
                <w:b/>
                <w:bCs/>
                <w:sz w:val="28"/>
                <w:szCs w:val="28"/>
              </w:rPr>
            </w:pPr>
            <w:r>
              <w:rPr>
                <w:rFonts w:hint="eastAsia" w:ascii="仿宋_GB2312" w:hAnsi="仿宋" w:eastAsia="仿宋_GB2312"/>
                <w:b/>
                <w:bCs/>
                <w:sz w:val="28"/>
                <w:szCs w:val="28"/>
              </w:rPr>
              <w:t>观 测 点</w:t>
            </w:r>
          </w:p>
        </w:tc>
        <w:tc>
          <w:tcPr>
            <w:tcW w:w="1305" w:type="dxa"/>
            <w:vAlign w:val="center"/>
          </w:tcPr>
          <w:p>
            <w:pPr>
              <w:spacing w:line="500" w:lineRule="exact"/>
              <w:jc w:val="center"/>
              <w:rPr>
                <w:rFonts w:ascii="仿宋_GB2312" w:hAnsi="仿宋" w:eastAsia="仿宋_GB2312"/>
                <w:b/>
                <w:bCs/>
                <w:sz w:val="28"/>
                <w:szCs w:val="28"/>
              </w:rPr>
            </w:pPr>
            <w:r>
              <w:rPr>
                <w:rFonts w:hint="eastAsia" w:ascii="仿宋_GB2312" w:hAnsi="仿宋" w:eastAsia="仿宋_GB2312"/>
                <w:b/>
                <w:bCs/>
                <w:sz w:val="28"/>
                <w:szCs w:val="28"/>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vAlign w:val="center"/>
          </w:tcPr>
          <w:p>
            <w:pPr>
              <w:spacing w:line="500" w:lineRule="exact"/>
              <w:jc w:val="center"/>
              <w:rPr>
                <w:rFonts w:ascii="仿宋_GB2312" w:hAnsi="仿宋" w:eastAsia="仿宋_GB2312"/>
                <w:b/>
                <w:bCs/>
                <w:sz w:val="28"/>
                <w:szCs w:val="28"/>
              </w:rPr>
            </w:pPr>
            <w:r>
              <w:rPr>
                <w:rFonts w:hint="eastAsia" w:ascii="仿宋_GB2312" w:hAnsi="仿宋" w:eastAsia="仿宋_GB2312"/>
                <w:b/>
                <w:bCs/>
                <w:sz w:val="28"/>
                <w:szCs w:val="28"/>
              </w:rPr>
              <w:t>教学态度</w:t>
            </w:r>
          </w:p>
        </w:tc>
        <w:tc>
          <w:tcPr>
            <w:tcW w:w="5865" w:type="dxa"/>
          </w:tcPr>
          <w:p>
            <w:pPr>
              <w:spacing w:line="500" w:lineRule="exact"/>
              <w:rPr>
                <w:rFonts w:ascii="仿宋_GB2312" w:hAnsi="仿宋" w:eastAsia="仿宋_GB2312"/>
                <w:sz w:val="28"/>
                <w:szCs w:val="28"/>
              </w:rPr>
            </w:pPr>
            <w:r>
              <w:rPr>
                <w:rFonts w:hint="eastAsia" w:ascii="仿宋_GB2312" w:hAnsi="仿宋" w:eastAsia="仿宋_GB2312"/>
                <w:sz w:val="28"/>
                <w:szCs w:val="28"/>
              </w:rPr>
              <w:t>教师教学态度认真，课前备课充分；上课精神饱满，关注学生学习状态，注重调动学生学习的积极性和参与度；课前10分钟进入平台或直播间，课前考勤。教师能结合疫情防控做好课程思政，关注学生的思想状态，引导学生树立正确积极的价值观，对在线学习充满信心。</w:t>
            </w:r>
          </w:p>
        </w:tc>
        <w:tc>
          <w:tcPr>
            <w:tcW w:w="1305" w:type="dxa"/>
            <w:vAlign w:val="center"/>
          </w:tcPr>
          <w:p>
            <w:pPr>
              <w:spacing w:line="500" w:lineRule="exact"/>
              <w:jc w:val="center"/>
              <w:rPr>
                <w:rFonts w:ascii="仿宋_GB2312" w:hAnsi="仿宋" w:eastAsia="仿宋_GB2312"/>
                <w:sz w:val="28"/>
                <w:szCs w:val="28"/>
              </w:rPr>
            </w:pPr>
            <w:r>
              <w:rPr>
                <w:rFonts w:hint="eastAsia" w:ascii="仿宋_GB2312" w:hAnsi="仿宋" w:eastAsia="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vAlign w:val="center"/>
          </w:tcPr>
          <w:p>
            <w:pPr>
              <w:spacing w:line="500" w:lineRule="exact"/>
              <w:jc w:val="center"/>
              <w:rPr>
                <w:rFonts w:ascii="仿宋_GB2312" w:hAnsi="仿宋" w:eastAsia="仿宋_GB2312"/>
                <w:b/>
                <w:bCs/>
                <w:sz w:val="28"/>
                <w:szCs w:val="28"/>
              </w:rPr>
            </w:pPr>
            <w:r>
              <w:rPr>
                <w:rFonts w:hint="eastAsia" w:ascii="仿宋_GB2312" w:hAnsi="仿宋" w:eastAsia="仿宋_GB2312"/>
                <w:b/>
                <w:bCs/>
                <w:sz w:val="28"/>
                <w:szCs w:val="28"/>
              </w:rPr>
              <w:t>教学内容</w:t>
            </w:r>
          </w:p>
        </w:tc>
        <w:tc>
          <w:tcPr>
            <w:tcW w:w="5865" w:type="dxa"/>
          </w:tcPr>
          <w:p>
            <w:pPr>
              <w:spacing w:line="500" w:lineRule="exact"/>
              <w:rPr>
                <w:rFonts w:ascii="仿宋_GB2312" w:hAnsi="仿宋" w:eastAsia="仿宋_GB2312"/>
                <w:sz w:val="28"/>
                <w:szCs w:val="28"/>
              </w:rPr>
            </w:pPr>
            <w:r>
              <w:rPr>
                <w:rFonts w:hint="eastAsia" w:ascii="仿宋_GB2312" w:hAnsi="仿宋" w:eastAsia="仿宋_GB2312"/>
                <w:sz w:val="28"/>
                <w:szCs w:val="28"/>
              </w:rPr>
              <w:t>教学内容重点突出，难度适中，能反映行业发展前沿，知识、能力和素质学习目标明确，能支撑专业技能和核心能力素养培养要求。课程结构设计适合线上教学要求，各教学环节安排合理，课前、课中和课后学习任务比例科学，分配合理。</w:t>
            </w:r>
          </w:p>
        </w:tc>
        <w:tc>
          <w:tcPr>
            <w:tcW w:w="1305" w:type="dxa"/>
            <w:vAlign w:val="center"/>
          </w:tcPr>
          <w:p>
            <w:pPr>
              <w:spacing w:line="500" w:lineRule="exact"/>
              <w:jc w:val="center"/>
              <w:rPr>
                <w:rFonts w:ascii="仿宋_GB2312" w:hAnsi="仿宋" w:eastAsia="仿宋_GB2312"/>
                <w:sz w:val="28"/>
                <w:szCs w:val="28"/>
              </w:rPr>
            </w:pPr>
            <w:r>
              <w:rPr>
                <w:rFonts w:hint="eastAsia" w:ascii="仿宋_GB2312" w:hAnsi="仿宋" w:eastAsia="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vAlign w:val="center"/>
          </w:tcPr>
          <w:p>
            <w:pPr>
              <w:spacing w:line="500" w:lineRule="exact"/>
              <w:jc w:val="center"/>
              <w:rPr>
                <w:rFonts w:ascii="仿宋_GB2312" w:hAnsi="仿宋" w:eastAsia="仿宋_GB2312"/>
                <w:b/>
                <w:bCs/>
                <w:sz w:val="28"/>
                <w:szCs w:val="28"/>
              </w:rPr>
            </w:pPr>
            <w:r>
              <w:rPr>
                <w:rFonts w:hint="eastAsia" w:ascii="仿宋_GB2312" w:hAnsi="仿宋" w:eastAsia="仿宋_GB2312"/>
                <w:b/>
                <w:bCs/>
                <w:sz w:val="28"/>
                <w:szCs w:val="28"/>
              </w:rPr>
              <w:t>教学组织与方法</w:t>
            </w:r>
          </w:p>
        </w:tc>
        <w:tc>
          <w:tcPr>
            <w:tcW w:w="5865" w:type="dxa"/>
          </w:tcPr>
          <w:p>
            <w:pPr>
              <w:spacing w:line="500" w:lineRule="exact"/>
              <w:rPr>
                <w:rFonts w:ascii="仿宋_GB2312" w:hAnsi="仿宋" w:eastAsia="仿宋_GB2312"/>
                <w:sz w:val="28"/>
                <w:szCs w:val="28"/>
              </w:rPr>
            </w:pPr>
            <w:r>
              <w:rPr>
                <w:rFonts w:hint="eastAsia" w:ascii="仿宋_GB2312" w:hAnsi="仿宋" w:eastAsia="仿宋_GB2312"/>
                <w:sz w:val="28"/>
                <w:szCs w:val="28"/>
              </w:rPr>
              <w:t>教师同步直播讲解条例清晰，重点内容讲解到位，对重点内容有相应的检测练习或提问，对学生练习结果和回答问题有总结和评价，总结评价到位。教师关注学生学习状态，能安排合理的教学互动，调动学生参与学习的兴趣和积极性。</w:t>
            </w:r>
          </w:p>
          <w:p>
            <w:pPr>
              <w:spacing w:line="500" w:lineRule="exact"/>
              <w:rPr>
                <w:rFonts w:ascii="仿宋_GB2312" w:hAnsi="仿宋" w:eastAsia="仿宋_GB2312"/>
                <w:sz w:val="28"/>
                <w:szCs w:val="28"/>
              </w:rPr>
            </w:pPr>
            <w:r>
              <w:rPr>
                <w:rFonts w:hint="eastAsia" w:ascii="仿宋_GB2312" w:hAnsi="仿宋" w:eastAsia="仿宋_GB2312"/>
                <w:sz w:val="28"/>
                <w:szCs w:val="28"/>
              </w:rPr>
              <w:t>异步视频课或微课资源选择适合学生学习，教学资源质量高。视频课和微课播放前后教师有合理的预习指导、课后提问、讨论互动和作业任务，并能对预习情况进行总结评价，对学生回答问题、课上检测和作业的正确率进行评价分析，对薄弱环节及时讲解和指导。给予学生充分的关注和学习指导，对学生提出的问题指导和帮助及时。</w:t>
            </w:r>
          </w:p>
        </w:tc>
        <w:tc>
          <w:tcPr>
            <w:tcW w:w="1305" w:type="dxa"/>
            <w:vAlign w:val="center"/>
          </w:tcPr>
          <w:p>
            <w:pPr>
              <w:spacing w:line="500" w:lineRule="exact"/>
              <w:jc w:val="center"/>
              <w:rPr>
                <w:rFonts w:ascii="仿宋_GB2312" w:hAnsi="仿宋" w:eastAsia="仿宋_GB2312"/>
                <w:sz w:val="28"/>
                <w:szCs w:val="28"/>
              </w:rPr>
            </w:pPr>
            <w:r>
              <w:rPr>
                <w:rFonts w:hint="eastAsia" w:ascii="仿宋_GB2312" w:hAnsi="仿宋" w:eastAsia="仿宋_GB2312"/>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vAlign w:val="center"/>
          </w:tcPr>
          <w:p>
            <w:pPr>
              <w:spacing w:line="500" w:lineRule="exact"/>
              <w:jc w:val="center"/>
              <w:rPr>
                <w:rFonts w:ascii="仿宋_GB2312" w:hAnsi="仿宋" w:eastAsia="仿宋_GB2312"/>
                <w:b/>
                <w:bCs/>
                <w:sz w:val="28"/>
                <w:szCs w:val="28"/>
              </w:rPr>
            </w:pPr>
            <w:r>
              <w:rPr>
                <w:rFonts w:hint="eastAsia" w:ascii="仿宋_GB2312" w:hAnsi="仿宋" w:eastAsia="仿宋_GB2312"/>
                <w:b/>
                <w:bCs/>
                <w:sz w:val="28"/>
                <w:szCs w:val="28"/>
              </w:rPr>
              <w:t>学习效果</w:t>
            </w:r>
          </w:p>
        </w:tc>
        <w:tc>
          <w:tcPr>
            <w:tcW w:w="5865" w:type="dxa"/>
          </w:tcPr>
          <w:p>
            <w:pPr>
              <w:spacing w:line="500" w:lineRule="exact"/>
              <w:rPr>
                <w:rFonts w:ascii="仿宋_GB2312" w:hAnsi="仿宋" w:eastAsia="仿宋_GB2312"/>
                <w:sz w:val="28"/>
                <w:szCs w:val="28"/>
              </w:rPr>
            </w:pPr>
            <w:r>
              <w:rPr>
                <w:rFonts w:hint="eastAsia" w:ascii="仿宋_GB2312" w:hAnsi="仿宋" w:eastAsia="仿宋_GB2312"/>
                <w:sz w:val="28"/>
                <w:szCs w:val="28"/>
              </w:rPr>
              <w:t>学生课堂出勤率高，能保证90%以上正常出勤，对不能出勤的学生教师要有登记和调查，并及时反馈给班主任或系（部）、中心（学院）。学生课堂听讲认真，能积极参与到教师的提问、互动讨论等教学环节，课前预习任务和课后作业完成率高，完成质量好。学生对教师的教学态度、责任心和关心感到满意。</w:t>
            </w:r>
          </w:p>
        </w:tc>
        <w:tc>
          <w:tcPr>
            <w:tcW w:w="1305" w:type="dxa"/>
            <w:vAlign w:val="center"/>
          </w:tcPr>
          <w:p>
            <w:pPr>
              <w:spacing w:line="500" w:lineRule="exact"/>
              <w:jc w:val="center"/>
              <w:rPr>
                <w:rFonts w:ascii="仿宋_GB2312" w:hAnsi="仿宋" w:eastAsia="仿宋_GB2312"/>
                <w:sz w:val="28"/>
                <w:szCs w:val="28"/>
              </w:rPr>
            </w:pPr>
            <w:r>
              <w:rPr>
                <w:rFonts w:hint="eastAsia" w:ascii="仿宋_GB2312" w:hAnsi="仿宋" w:eastAsia="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vAlign w:val="center"/>
          </w:tcPr>
          <w:p>
            <w:pPr>
              <w:spacing w:line="500" w:lineRule="exact"/>
              <w:jc w:val="center"/>
              <w:rPr>
                <w:rFonts w:ascii="仿宋_GB2312" w:hAnsi="仿宋" w:eastAsia="仿宋_GB2312"/>
                <w:b/>
                <w:bCs/>
                <w:sz w:val="28"/>
                <w:szCs w:val="28"/>
              </w:rPr>
            </w:pPr>
            <w:r>
              <w:rPr>
                <w:rFonts w:hint="eastAsia" w:ascii="仿宋_GB2312" w:hAnsi="仿宋" w:eastAsia="仿宋_GB2312"/>
                <w:b/>
                <w:bCs/>
                <w:sz w:val="28"/>
                <w:szCs w:val="28"/>
              </w:rPr>
              <w:t>教学诊改</w:t>
            </w:r>
          </w:p>
        </w:tc>
        <w:tc>
          <w:tcPr>
            <w:tcW w:w="5865" w:type="dxa"/>
          </w:tcPr>
          <w:p>
            <w:pPr>
              <w:spacing w:line="500" w:lineRule="exact"/>
              <w:rPr>
                <w:rFonts w:ascii="仿宋_GB2312" w:hAnsi="仿宋" w:eastAsia="仿宋_GB2312"/>
                <w:sz w:val="28"/>
                <w:szCs w:val="28"/>
              </w:rPr>
            </w:pPr>
            <w:r>
              <w:rPr>
                <w:rFonts w:hint="eastAsia" w:ascii="仿宋_GB2312" w:hAnsi="仿宋" w:eastAsia="仿宋_GB2312"/>
                <w:sz w:val="28"/>
                <w:szCs w:val="28"/>
              </w:rPr>
              <w:t>教师能结合每次课的课堂检测、课后作业，进行日常行动研究和学情分析，及时调整教学策略和方法，改进教学；能根据校系两级督导的听课反馈意见及时调整教学组织和教学方法，改进教学效果。</w:t>
            </w:r>
          </w:p>
        </w:tc>
        <w:tc>
          <w:tcPr>
            <w:tcW w:w="1305" w:type="dxa"/>
            <w:vAlign w:val="center"/>
          </w:tcPr>
          <w:p>
            <w:pPr>
              <w:spacing w:line="500" w:lineRule="exact"/>
              <w:jc w:val="center"/>
              <w:rPr>
                <w:rFonts w:ascii="仿宋_GB2312" w:hAnsi="仿宋" w:eastAsia="仿宋_GB2312"/>
                <w:sz w:val="28"/>
                <w:szCs w:val="28"/>
              </w:rPr>
            </w:pPr>
            <w:r>
              <w:rPr>
                <w:rFonts w:hint="eastAsia" w:ascii="仿宋_GB2312" w:hAnsi="仿宋"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60" w:type="dxa"/>
            <w:vAlign w:val="center"/>
          </w:tcPr>
          <w:p>
            <w:pPr>
              <w:spacing w:line="500" w:lineRule="exact"/>
              <w:jc w:val="center"/>
              <w:rPr>
                <w:rFonts w:ascii="仿宋_GB2312" w:hAnsi="仿宋" w:eastAsia="仿宋_GB2312"/>
                <w:b/>
                <w:bCs/>
                <w:sz w:val="28"/>
                <w:szCs w:val="28"/>
              </w:rPr>
            </w:pPr>
            <w:r>
              <w:rPr>
                <w:rFonts w:hint="eastAsia" w:ascii="仿宋_GB2312" w:hAnsi="仿宋" w:eastAsia="仿宋_GB2312"/>
                <w:b/>
                <w:bCs/>
                <w:sz w:val="28"/>
                <w:szCs w:val="28"/>
              </w:rPr>
              <w:t>总体评价</w:t>
            </w:r>
          </w:p>
        </w:tc>
        <w:tc>
          <w:tcPr>
            <w:tcW w:w="5865" w:type="dxa"/>
          </w:tcPr>
          <w:p>
            <w:pPr>
              <w:spacing w:line="500" w:lineRule="exact"/>
              <w:rPr>
                <w:rFonts w:ascii="仿宋_GB2312" w:hAnsi="仿宋" w:eastAsia="仿宋_GB2312"/>
                <w:sz w:val="28"/>
                <w:szCs w:val="28"/>
              </w:rPr>
            </w:pPr>
            <w:r>
              <w:rPr>
                <w:rFonts w:hint="eastAsia" w:ascii="仿宋_GB2312" w:hAnsi="仿宋" w:eastAsia="仿宋_GB2312"/>
                <w:sz w:val="28"/>
                <w:szCs w:val="28"/>
              </w:rPr>
              <w:t>优  秀：90分及以上；     良  好：80-89分；</w:t>
            </w:r>
          </w:p>
          <w:p>
            <w:pPr>
              <w:spacing w:line="500" w:lineRule="exact"/>
              <w:rPr>
                <w:rFonts w:ascii="仿宋_GB2312" w:hAnsi="仿宋" w:eastAsia="仿宋_GB2312"/>
                <w:sz w:val="28"/>
                <w:szCs w:val="28"/>
              </w:rPr>
            </w:pPr>
            <w:r>
              <w:rPr>
                <w:rFonts w:hint="eastAsia" w:ascii="仿宋_GB2312" w:hAnsi="仿宋" w:eastAsia="仿宋_GB2312"/>
                <w:sz w:val="28"/>
                <w:szCs w:val="28"/>
              </w:rPr>
              <w:t>合  格：60-79分；        不合格：59分及以下。</w:t>
            </w:r>
          </w:p>
        </w:tc>
        <w:tc>
          <w:tcPr>
            <w:tcW w:w="1305" w:type="dxa"/>
            <w:vAlign w:val="center"/>
          </w:tcPr>
          <w:p>
            <w:pPr>
              <w:spacing w:line="500" w:lineRule="exact"/>
              <w:jc w:val="center"/>
              <w:rPr>
                <w:rFonts w:ascii="仿宋_GB2312" w:hAnsi="仿宋" w:eastAsia="仿宋_GB2312"/>
                <w:sz w:val="28"/>
                <w:szCs w:val="28"/>
              </w:rPr>
            </w:pPr>
          </w:p>
        </w:tc>
      </w:tr>
    </w:tbl>
    <w:p>
      <w:pPr>
        <w:rPr>
          <w:rFonts w:ascii="仿宋_GB2312" w:hAnsi="仿宋" w:eastAsia="仿宋_GB2312"/>
          <w:sz w:val="28"/>
          <w:szCs w:val="28"/>
          <w:u w:val="single"/>
        </w:rPr>
      </w:pPr>
      <w:r>
        <w:rPr>
          <w:rFonts w:hint="eastAsia" w:ascii="仿宋_GB2312" w:hAnsi="仿宋" w:eastAsia="仿宋_GB2312"/>
          <w:sz w:val="28"/>
          <w:szCs w:val="28"/>
        </w:rPr>
        <w:t>评价等级：</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          教学督导： </w:t>
      </w:r>
      <w:r>
        <w:rPr>
          <w:rFonts w:hint="eastAsia" w:ascii="仿宋_GB2312" w:hAnsi="仿宋" w:eastAsia="仿宋_GB2312"/>
          <w:sz w:val="28"/>
          <w:szCs w:val="28"/>
          <w:u w:val="single"/>
        </w:rPr>
        <w:t xml:space="preserve">               </w:t>
      </w: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r>
        <w:rPr>
          <w:rFonts w:hint="eastAsia" w:ascii="仿宋" w:hAnsi="仿宋" w:eastAsia="仿宋"/>
          <w:b/>
          <w:bCs/>
          <w:sz w:val="28"/>
          <w:szCs w:val="28"/>
        </w:rPr>
        <w:t>附2：</w:t>
      </w:r>
    </w:p>
    <w:p>
      <w:pPr>
        <w:jc w:val="center"/>
        <w:rPr>
          <w:rFonts w:asciiTheme="minorEastAsia" w:hAnsiTheme="minorEastAsia"/>
          <w:b/>
          <w:bCs/>
          <w:sz w:val="36"/>
          <w:szCs w:val="36"/>
        </w:rPr>
      </w:pPr>
      <w:r>
        <w:rPr>
          <w:rFonts w:hint="eastAsia" w:asciiTheme="minorEastAsia" w:hAnsiTheme="minorEastAsia"/>
          <w:b/>
          <w:bCs/>
          <w:sz w:val="36"/>
          <w:szCs w:val="36"/>
        </w:rPr>
        <w:t>督导听课记录单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00" w:lineRule="exact"/>
              <w:rPr>
                <w:rFonts w:ascii="仿宋_GB2312" w:hAnsi="仿宋" w:eastAsia="仿宋_GB2312"/>
                <w:sz w:val="28"/>
                <w:szCs w:val="28"/>
              </w:rPr>
            </w:pPr>
            <w:r>
              <w:rPr>
                <w:rFonts w:hint="eastAsia" w:ascii="仿宋_GB2312" w:hAnsi="仿宋" w:eastAsia="仿宋_GB2312"/>
                <w:sz w:val="28"/>
                <w:szCs w:val="28"/>
              </w:rPr>
              <w:t>课程名称</w:t>
            </w:r>
          </w:p>
        </w:tc>
        <w:tc>
          <w:tcPr>
            <w:tcW w:w="2130" w:type="dxa"/>
          </w:tcPr>
          <w:p>
            <w:pPr>
              <w:spacing w:line="500" w:lineRule="exact"/>
              <w:rPr>
                <w:rFonts w:ascii="仿宋_GB2312" w:hAnsi="仿宋" w:eastAsia="仿宋_GB2312"/>
                <w:sz w:val="28"/>
                <w:szCs w:val="28"/>
              </w:rPr>
            </w:pPr>
          </w:p>
        </w:tc>
        <w:tc>
          <w:tcPr>
            <w:tcW w:w="2131" w:type="dxa"/>
          </w:tcPr>
          <w:p>
            <w:pPr>
              <w:spacing w:line="500" w:lineRule="exact"/>
              <w:rPr>
                <w:rFonts w:ascii="仿宋_GB2312" w:hAnsi="仿宋" w:eastAsia="仿宋_GB2312"/>
                <w:sz w:val="28"/>
                <w:szCs w:val="28"/>
              </w:rPr>
            </w:pPr>
            <w:r>
              <w:rPr>
                <w:rFonts w:hint="eastAsia" w:ascii="仿宋_GB2312" w:hAnsi="仿宋" w:eastAsia="仿宋_GB2312"/>
                <w:sz w:val="28"/>
                <w:szCs w:val="28"/>
              </w:rPr>
              <w:t>班级</w:t>
            </w:r>
          </w:p>
        </w:tc>
        <w:tc>
          <w:tcPr>
            <w:tcW w:w="2131" w:type="dxa"/>
          </w:tcPr>
          <w:p>
            <w:pPr>
              <w:spacing w:line="50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00" w:lineRule="exact"/>
              <w:rPr>
                <w:rFonts w:ascii="仿宋_GB2312" w:hAnsi="仿宋" w:eastAsia="仿宋_GB2312"/>
                <w:sz w:val="28"/>
                <w:szCs w:val="28"/>
              </w:rPr>
            </w:pPr>
            <w:r>
              <w:rPr>
                <w:rFonts w:hint="eastAsia" w:ascii="仿宋_GB2312" w:hAnsi="仿宋" w:eastAsia="仿宋_GB2312"/>
                <w:sz w:val="28"/>
                <w:szCs w:val="28"/>
              </w:rPr>
              <w:t>教师姓名</w:t>
            </w:r>
          </w:p>
        </w:tc>
        <w:tc>
          <w:tcPr>
            <w:tcW w:w="2130" w:type="dxa"/>
          </w:tcPr>
          <w:p>
            <w:pPr>
              <w:spacing w:line="500" w:lineRule="exact"/>
              <w:rPr>
                <w:rFonts w:ascii="仿宋_GB2312" w:hAnsi="仿宋" w:eastAsia="仿宋_GB2312"/>
                <w:sz w:val="28"/>
                <w:szCs w:val="28"/>
              </w:rPr>
            </w:pPr>
          </w:p>
        </w:tc>
        <w:tc>
          <w:tcPr>
            <w:tcW w:w="2131" w:type="dxa"/>
          </w:tcPr>
          <w:p>
            <w:pPr>
              <w:spacing w:line="500" w:lineRule="exact"/>
              <w:rPr>
                <w:rFonts w:ascii="仿宋_GB2312" w:hAnsi="仿宋" w:eastAsia="仿宋_GB2312"/>
                <w:sz w:val="28"/>
                <w:szCs w:val="28"/>
              </w:rPr>
            </w:pPr>
            <w:r>
              <w:rPr>
                <w:rFonts w:hint="eastAsia" w:ascii="仿宋_GB2312" w:hAnsi="仿宋" w:eastAsia="仿宋_GB2312"/>
                <w:sz w:val="28"/>
                <w:szCs w:val="28"/>
              </w:rPr>
              <w:t>所在系（部）、中心（学院）</w:t>
            </w:r>
          </w:p>
        </w:tc>
        <w:tc>
          <w:tcPr>
            <w:tcW w:w="2131" w:type="dxa"/>
          </w:tcPr>
          <w:p>
            <w:pPr>
              <w:spacing w:line="50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00" w:lineRule="exact"/>
              <w:rPr>
                <w:rFonts w:ascii="仿宋_GB2312" w:hAnsi="仿宋" w:eastAsia="仿宋_GB2312"/>
                <w:sz w:val="28"/>
                <w:szCs w:val="28"/>
              </w:rPr>
            </w:pPr>
            <w:r>
              <w:rPr>
                <w:rFonts w:hint="eastAsia" w:ascii="仿宋_GB2312" w:hAnsi="仿宋" w:eastAsia="仿宋_GB2312"/>
                <w:sz w:val="28"/>
                <w:szCs w:val="28"/>
              </w:rPr>
              <w:t>教学平台</w:t>
            </w:r>
          </w:p>
        </w:tc>
        <w:tc>
          <w:tcPr>
            <w:tcW w:w="2130" w:type="dxa"/>
          </w:tcPr>
          <w:p>
            <w:pPr>
              <w:spacing w:line="500" w:lineRule="exact"/>
              <w:rPr>
                <w:rFonts w:ascii="仿宋_GB2312" w:hAnsi="仿宋" w:eastAsia="仿宋_GB2312"/>
                <w:sz w:val="28"/>
                <w:szCs w:val="28"/>
              </w:rPr>
            </w:pPr>
          </w:p>
        </w:tc>
        <w:tc>
          <w:tcPr>
            <w:tcW w:w="2131" w:type="dxa"/>
          </w:tcPr>
          <w:p>
            <w:pPr>
              <w:spacing w:line="500" w:lineRule="exact"/>
              <w:rPr>
                <w:rFonts w:ascii="仿宋_GB2312" w:hAnsi="仿宋" w:eastAsia="仿宋_GB2312"/>
                <w:sz w:val="28"/>
                <w:szCs w:val="28"/>
              </w:rPr>
            </w:pPr>
            <w:r>
              <w:rPr>
                <w:rFonts w:hint="eastAsia" w:ascii="仿宋_GB2312" w:hAnsi="仿宋" w:eastAsia="仿宋_GB2312"/>
                <w:sz w:val="28"/>
                <w:szCs w:val="28"/>
              </w:rPr>
              <w:t>听课日期</w:t>
            </w:r>
          </w:p>
        </w:tc>
        <w:tc>
          <w:tcPr>
            <w:tcW w:w="2131" w:type="dxa"/>
          </w:tcPr>
          <w:p>
            <w:pPr>
              <w:spacing w:line="50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500" w:lineRule="exact"/>
              <w:rPr>
                <w:rFonts w:ascii="仿宋_GB2312" w:hAnsi="仿宋" w:eastAsia="仿宋_GB2312"/>
                <w:sz w:val="28"/>
                <w:szCs w:val="28"/>
              </w:rPr>
            </w:pPr>
            <w:r>
              <w:rPr>
                <w:rFonts w:hint="eastAsia" w:ascii="仿宋_GB2312" w:hAnsi="仿宋" w:eastAsia="仿宋_GB2312"/>
                <w:sz w:val="28"/>
                <w:szCs w:val="28"/>
              </w:rPr>
              <w:t>应到人数</w:t>
            </w:r>
          </w:p>
        </w:tc>
        <w:tc>
          <w:tcPr>
            <w:tcW w:w="2130" w:type="dxa"/>
          </w:tcPr>
          <w:p>
            <w:pPr>
              <w:spacing w:line="500" w:lineRule="exact"/>
              <w:rPr>
                <w:rFonts w:ascii="仿宋_GB2312" w:hAnsi="仿宋" w:eastAsia="仿宋_GB2312"/>
                <w:sz w:val="28"/>
                <w:szCs w:val="28"/>
              </w:rPr>
            </w:pPr>
          </w:p>
        </w:tc>
        <w:tc>
          <w:tcPr>
            <w:tcW w:w="2131" w:type="dxa"/>
          </w:tcPr>
          <w:p>
            <w:pPr>
              <w:spacing w:line="500" w:lineRule="exact"/>
              <w:rPr>
                <w:rFonts w:ascii="仿宋_GB2312" w:hAnsi="仿宋" w:eastAsia="仿宋_GB2312"/>
                <w:sz w:val="28"/>
                <w:szCs w:val="28"/>
              </w:rPr>
            </w:pPr>
            <w:r>
              <w:rPr>
                <w:rFonts w:hint="eastAsia" w:ascii="仿宋_GB2312" w:hAnsi="仿宋" w:eastAsia="仿宋_GB2312"/>
                <w:sz w:val="28"/>
                <w:szCs w:val="28"/>
              </w:rPr>
              <w:t>实到人数</w:t>
            </w:r>
          </w:p>
        </w:tc>
        <w:tc>
          <w:tcPr>
            <w:tcW w:w="2131" w:type="dxa"/>
          </w:tcPr>
          <w:p>
            <w:pPr>
              <w:spacing w:line="500" w:lineRule="exac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22" w:type="dxa"/>
            <w:gridSpan w:val="4"/>
            <w:vAlign w:val="center"/>
          </w:tcPr>
          <w:p>
            <w:pPr>
              <w:spacing w:line="500" w:lineRule="exact"/>
              <w:jc w:val="center"/>
              <w:rPr>
                <w:rFonts w:ascii="仿宋_GB2312" w:hAnsi="仿宋" w:eastAsia="仿宋_GB2312"/>
                <w:sz w:val="28"/>
                <w:szCs w:val="28"/>
              </w:rPr>
            </w:pPr>
            <w:r>
              <w:rPr>
                <w:rFonts w:hint="eastAsia" w:ascii="仿宋_GB2312" w:hAnsi="仿宋" w:eastAsia="仿宋_GB2312"/>
                <w:sz w:val="28"/>
                <w:szCs w:val="28"/>
              </w:rPr>
              <w:t>听 课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2" w:hRule="atLeast"/>
        </w:trPr>
        <w:tc>
          <w:tcPr>
            <w:tcW w:w="8522" w:type="dxa"/>
            <w:gridSpan w:val="4"/>
          </w:tcPr>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ind w:firstLine="5120" w:firstLineChars="1600"/>
              <w:rPr>
                <w:rFonts w:ascii="仿宋_GB2312" w:hAnsi="仿宋" w:eastAsia="仿宋_GB2312"/>
                <w:sz w:val="32"/>
                <w:szCs w:val="32"/>
              </w:rPr>
            </w:pPr>
            <w:r>
              <w:rPr>
                <w:rFonts w:hint="eastAsia" w:ascii="仿宋_GB2312" w:hAnsi="仿宋" w:eastAsia="仿宋_GB2312"/>
                <w:sz w:val="32"/>
                <w:szCs w:val="32"/>
              </w:rPr>
              <w:t>教学督导：</w:t>
            </w:r>
          </w:p>
        </w:tc>
      </w:tr>
    </w:tbl>
    <w:p>
      <w:pPr>
        <w:rPr>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EBNBRA+FangSong_GB2312">
    <w:altName w:val="Arial Unicode MS"/>
    <w:panose1 w:val="00000000000000000000"/>
    <w:charset w:val="01"/>
    <w:family w:val="auto"/>
    <w:pitch w:val="default"/>
    <w:sig w:usb0="00000000" w:usb1="00000000" w:usb2="01010101" w:usb3="01010101" w:csb0="01010101" w:csb1="01010101"/>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4770" cy="1460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58240;mso-width-relative:page;mso-height-relative:page;" fillcolor="#FFFFFF"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30ACA"/>
    <w:rsid w:val="43F30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ormal_0"/>
    <w:qFormat/>
    <w:uiPriority w:val="0"/>
    <w:pPr>
      <w:spacing w:before="120" w:after="240"/>
      <w:jc w:val="both"/>
    </w:pPr>
    <w:rPr>
      <w:rFonts w:ascii="Times New Roman" w:hAnsi="Times New Roman" w:eastAsia="Times New Roman" w:cs="Times New Roman"/>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2020-12-18T02:11:00Z</dcterms:created>
  <dc:creator>徐</dc:creator>
  <cp:lastModifiedBy>徐</cp:lastModifiedBy>
  <dcterms:modified xsi:type="dcterms:W3CDTF">2020-12-18T02:12:03Z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