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sz w:val="32"/>
          <w:szCs w:val="32"/>
        </w:rPr>
      </w:pPr>
      <w:r>
        <w:rPr>
          <w:rFonts w:hint="eastAsia" w:ascii="黑体" w:hAnsi="黑体" w:eastAsia="黑体"/>
          <w:b/>
          <w:color w:val="000000"/>
          <w:sz w:val="32"/>
          <w:szCs w:val="32"/>
        </w:rPr>
        <w:t>浙江经贸职业技术学院系部、中心（学院）教学督导工作考核细则</w:t>
      </w:r>
    </w:p>
    <w:p>
      <w:pPr>
        <w:spacing w:line="360" w:lineRule="auto"/>
        <w:jc w:val="center"/>
        <w:rPr>
          <w:rFonts w:ascii="黑体" w:hAnsi="黑体" w:eastAsia="黑体"/>
          <w:b/>
          <w:color w:val="000000"/>
          <w:sz w:val="32"/>
          <w:szCs w:val="32"/>
        </w:rPr>
      </w:pPr>
      <w:r>
        <w:rPr>
          <w:rFonts w:hint="eastAsia" w:ascii="黑体" w:hAnsi="黑体" w:eastAsia="黑体"/>
          <w:b/>
          <w:color w:val="000000"/>
          <w:sz w:val="32"/>
          <w:szCs w:val="32"/>
        </w:rPr>
        <w:t>（2020年度）</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92"/>
        <w:gridCol w:w="1061"/>
        <w:gridCol w:w="2640"/>
        <w:gridCol w:w="3192"/>
        <w:gridCol w:w="3357"/>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 w:hRule="atLeast"/>
        </w:trPr>
        <w:tc>
          <w:tcPr>
            <w:tcW w:w="0" w:type="auto"/>
            <w:vMerge w:val="restart"/>
            <w:vAlign w:val="center"/>
          </w:tcPr>
          <w:p>
            <w:pPr>
              <w:jc w:val="center"/>
              <w:rPr>
                <w:rFonts w:ascii="Times New Roman" w:hAnsi="Times New Roman"/>
                <w:b/>
                <w:color w:val="000000"/>
                <w:szCs w:val="21"/>
              </w:rPr>
            </w:pPr>
            <w:r>
              <w:rPr>
                <w:rFonts w:ascii="Times New Roman" w:hAnsi="Times New Roman"/>
                <w:b/>
                <w:color w:val="000000"/>
                <w:szCs w:val="21"/>
              </w:rPr>
              <w:t>一级</w:t>
            </w:r>
          </w:p>
          <w:p>
            <w:pPr>
              <w:jc w:val="center"/>
              <w:rPr>
                <w:rFonts w:ascii="Times New Roman" w:hAnsi="Times New Roman"/>
                <w:b/>
                <w:color w:val="000000"/>
                <w:szCs w:val="21"/>
              </w:rPr>
            </w:pPr>
            <w:r>
              <w:rPr>
                <w:rFonts w:ascii="Times New Roman" w:hAnsi="Times New Roman"/>
                <w:b/>
                <w:color w:val="000000"/>
                <w:szCs w:val="21"/>
              </w:rPr>
              <w:t>指标</w:t>
            </w:r>
          </w:p>
        </w:tc>
        <w:tc>
          <w:tcPr>
            <w:tcW w:w="0" w:type="auto"/>
            <w:vMerge w:val="restart"/>
            <w:vAlign w:val="center"/>
          </w:tcPr>
          <w:p>
            <w:pPr>
              <w:jc w:val="center"/>
              <w:rPr>
                <w:rFonts w:ascii="Times New Roman" w:hAnsi="Times New Roman"/>
                <w:b/>
                <w:color w:val="000000"/>
                <w:szCs w:val="21"/>
              </w:rPr>
            </w:pPr>
            <w:r>
              <w:rPr>
                <w:rFonts w:ascii="Times New Roman" w:hAnsi="Times New Roman"/>
                <w:b/>
                <w:color w:val="000000"/>
                <w:szCs w:val="21"/>
              </w:rPr>
              <w:t>二级指标</w:t>
            </w:r>
          </w:p>
        </w:tc>
        <w:tc>
          <w:tcPr>
            <w:tcW w:w="0" w:type="auto"/>
            <w:vMerge w:val="restart"/>
            <w:vAlign w:val="center"/>
          </w:tcPr>
          <w:p>
            <w:pPr>
              <w:jc w:val="center"/>
              <w:rPr>
                <w:rFonts w:ascii="Times New Roman" w:hAnsi="Times New Roman"/>
                <w:b/>
                <w:color w:val="000000"/>
                <w:szCs w:val="21"/>
              </w:rPr>
            </w:pPr>
            <w:r>
              <w:rPr>
                <w:rFonts w:ascii="Times New Roman" w:hAnsi="Times New Roman"/>
                <w:b/>
                <w:color w:val="000000"/>
                <w:szCs w:val="21"/>
              </w:rPr>
              <w:t>观测点</w:t>
            </w:r>
          </w:p>
        </w:tc>
        <w:tc>
          <w:tcPr>
            <w:tcW w:w="0" w:type="auto"/>
            <w:gridSpan w:val="3"/>
            <w:vAlign w:val="center"/>
          </w:tcPr>
          <w:p>
            <w:pPr>
              <w:jc w:val="center"/>
              <w:rPr>
                <w:rFonts w:ascii="Times New Roman" w:hAnsi="Times New Roman"/>
                <w:b/>
                <w:szCs w:val="21"/>
              </w:rPr>
            </w:pPr>
            <w:r>
              <w:rPr>
                <w:rFonts w:ascii="Times New Roman" w:hAnsi="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0" w:type="auto"/>
            <w:vMerge w:val="continue"/>
            <w:vAlign w:val="center"/>
          </w:tcPr>
          <w:p>
            <w:pPr>
              <w:spacing w:line="240" w:lineRule="exact"/>
              <w:jc w:val="center"/>
              <w:rPr>
                <w:rFonts w:ascii="Times New Roman" w:hAnsi="Times New Roman"/>
                <w:b/>
                <w:color w:val="000000"/>
                <w:szCs w:val="21"/>
              </w:rPr>
            </w:pPr>
          </w:p>
        </w:tc>
        <w:tc>
          <w:tcPr>
            <w:tcW w:w="0" w:type="auto"/>
            <w:vMerge w:val="continue"/>
            <w:vAlign w:val="center"/>
          </w:tcPr>
          <w:p>
            <w:pPr>
              <w:spacing w:line="240" w:lineRule="exact"/>
              <w:jc w:val="center"/>
              <w:rPr>
                <w:rFonts w:ascii="Times New Roman" w:hAnsi="Times New Roman"/>
                <w:b/>
                <w:color w:val="000000"/>
                <w:szCs w:val="21"/>
              </w:rPr>
            </w:pPr>
          </w:p>
        </w:tc>
        <w:tc>
          <w:tcPr>
            <w:tcW w:w="0" w:type="auto"/>
            <w:vMerge w:val="continue"/>
            <w:vAlign w:val="center"/>
          </w:tcPr>
          <w:p>
            <w:pPr>
              <w:jc w:val="center"/>
              <w:rPr>
                <w:rFonts w:ascii="Times New Roman" w:hAnsi="Times New Roman"/>
                <w:b/>
                <w:color w:val="000000"/>
                <w:szCs w:val="21"/>
              </w:rPr>
            </w:pPr>
          </w:p>
        </w:tc>
        <w:tc>
          <w:tcPr>
            <w:tcW w:w="0" w:type="auto"/>
            <w:vAlign w:val="center"/>
          </w:tcPr>
          <w:p>
            <w:pPr>
              <w:jc w:val="center"/>
              <w:rPr>
                <w:rFonts w:ascii="Times New Roman" w:hAnsi="Times New Roman"/>
                <w:b/>
                <w:szCs w:val="21"/>
              </w:rPr>
            </w:pPr>
            <w:r>
              <w:rPr>
                <w:rFonts w:ascii="Times New Roman" w:hAnsi="Times New Roman"/>
                <w:b/>
                <w:szCs w:val="21"/>
              </w:rPr>
              <w:t>优良</w:t>
            </w:r>
          </w:p>
        </w:tc>
        <w:tc>
          <w:tcPr>
            <w:tcW w:w="0" w:type="auto"/>
            <w:vAlign w:val="center"/>
          </w:tcPr>
          <w:p>
            <w:pPr>
              <w:jc w:val="center"/>
              <w:rPr>
                <w:rFonts w:ascii="Times New Roman" w:hAnsi="Times New Roman"/>
                <w:b/>
                <w:szCs w:val="21"/>
              </w:rPr>
            </w:pPr>
            <w:r>
              <w:rPr>
                <w:rFonts w:ascii="Times New Roman" w:hAnsi="Times New Roman"/>
                <w:b/>
                <w:szCs w:val="21"/>
              </w:rPr>
              <w:t>合格</w:t>
            </w:r>
          </w:p>
        </w:tc>
        <w:tc>
          <w:tcPr>
            <w:tcW w:w="0" w:type="auto"/>
            <w:vAlign w:val="center"/>
          </w:tcPr>
          <w:p>
            <w:pPr>
              <w:jc w:val="center"/>
              <w:rPr>
                <w:rFonts w:ascii="Times New Roman" w:hAnsi="Times New Roman"/>
                <w:b/>
                <w:szCs w:val="21"/>
              </w:rPr>
            </w:pPr>
            <w:r>
              <w:rPr>
                <w:rFonts w:ascii="Times New Roman" w:hAnsi="Times New Roman"/>
                <w:b/>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1" w:hRule="atLeast"/>
        </w:trPr>
        <w:tc>
          <w:tcPr>
            <w:tcW w:w="0" w:type="auto"/>
            <w:vMerge w:val="restart"/>
            <w:vAlign w:val="center"/>
          </w:tcPr>
          <w:p>
            <w:pPr>
              <w:numPr>
                <w:ilvl w:val="0"/>
                <w:numId w:val="1"/>
              </w:numPr>
              <w:jc w:val="center"/>
              <w:rPr>
                <w:rFonts w:ascii="Times New Roman" w:hAnsi="Times New Roman"/>
                <w:bCs/>
                <w:szCs w:val="21"/>
              </w:rPr>
            </w:pPr>
          </w:p>
          <w:p>
            <w:pPr>
              <w:rPr>
                <w:rFonts w:ascii="Times New Roman" w:hAnsi="Times New Roman"/>
                <w:bCs/>
                <w:szCs w:val="21"/>
              </w:rPr>
            </w:pPr>
            <w:r>
              <w:rPr>
                <w:rFonts w:hint="eastAsia" w:ascii="Times New Roman" w:hAnsi="Times New Roman"/>
                <w:bCs/>
                <w:szCs w:val="21"/>
              </w:rPr>
              <w:t>督导</w:t>
            </w:r>
          </w:p>
          <w:p>
            <w:pPr>
              <w:rPr>
                <w:rFonts w:ascii="Times New Roman" w:hAnsi="Times New Roman"/>
                <w:bCs/>
                <w:szCs w:val="21"/>
              </w:rPr>
            </w:pPr>
            <w:r>
              <w:rPr>
                <w:rFonts w:hint="eastAsia" w:ascii="Times New Roman" w:hAnsi="Times New Roman"/>
                <w:bCs/>
                <w:szCs w:val="21"/>
              </w:rPr>
              <w:t>评估</w:t>
            </w:r>
          </w:p>
          <w:p>
            <w:pPr>
              <w:rPr>
                <w:rFonts w:ascii="Times New Roman" w:hAnsi="Times New Roman"/>
                <w:bCs/>
                <w:szCs w:val="21"/>
              </w:rPr>
            </w:pPr>
            <w:r>
              <w:rPr>
                <w:rFonts w:hint="eastAsia" w:ascii="Times New Roman" w:hAnsi="Times New Roman"/>
                <w:bCs/>
                <w:sz w:val="18"/>
                <w:szCs w:val="18"/>
              </w:rPr>
              <w:t>(25分)</w:t>
            </w:r>
          </w:p>
        </w:tc>
        <w:tc>
          <w:tcPr>
            <w:tcW w:w="0" w:type="auto"/>
            <w:vMerge w:val="restart"/>
            <w:vAlign w:val="center"/>
          </w:tcPr>
          <w:p>
            <w:pPr>
              <w:spacing w:line="340" w:lineRule="exact"/>
            </w:pPr>
            <w:r>
              <w:rPr>
                <w:rFonts w:hint="eastAsia" w:ascii="Times New Roman" w:hAnsi="Times New Roman"/>
                <w:bCs/>
                <w:szCs w:val="21"/>
              </w:rPr>
              <w:t>1.1督导评估体系建设（15分）</w:t>
            </w:r>
          </w:p>
        </w:tc>
        <w:tc>
          <w:tcPr>
            <w:tcW w:w="0" w:type="auto"/>
            <w:vMerge w:val="restart"/>
            <w:vAlign w:val="center"/>
          </w:tcPr>
          <w:p>
            <w:pPr>
              <w:adjustRightInd w:val="0"/>
              <w:snapToGrid w:val="0"/>
              <w:spacing w:line="340" w:lineRule="exact"/>
              <w:rPr>
                <w:rFonts w:ascii="Times New Roman" w:hAnsi="Times New Roman"/>
                <w:bCs/>
                <w:szCs w:val="21"/>
              </w:rPr>
            </w:pPr>
            <w:r>
              <w:rPr>
                <w:rFonts w:hint="eastAsia" w:ascii="Times New Roman" w:hAnsi="Times New Roman"/>
                <w:bCs/>
                <w:szCs w:val="21"/>
              </w:rPr>
              <w:t>针对《高职院校督导评估体系》年度指标分解、计划制定。</w:t>
            </w:r>
          </w:p>
        </w:tc>
        <w:tc>
          <w:tcPr>
            <w:tcW w:w="0" w:type="auto"/>
            <w:vAlign w:val="center"/>
          </w:tcPr>
          <w:p>
            <w:pPr>
              <w:adjustRightInd w:val="0"/>
              <w:snapToGrid w:val="0"/>
              <w:jc w:val="center"/>
              <w:rPr>
                <w:rFonts w:ascii="Times New Roman" w:hAnsi="Times New Roman"/>
                <w:b/>
                <w:szCs w:val="21"/>
              </w:rPr>
            </w:pPr>
            <w:r>
              <w:rPr>
                <w:rFonts w:hint="eastAsia" w:ascii="Times New Roman" w:hAnsi="Times New Roman"/>
                <w:b/>
                <w:szCs w:val="21"/>
              </w:rPr>
              <w:t>15-13分</w:t>
            </w:r>
          </w:p>
        </w:tc>
        <w:tc>
          <w:tcPr>
            <w:tcW w:w="0" w:type="auto"/>
            <w:vAlign w:val="center"/>
          </w:tcPr>
          <w:p>
            <w:pPr>
              <w:adjustRightInd w:val="0"/>
              <w:snapToGrid w:val="0"/>
              <w:jc w:val="center"/>
              <w:rPr>
                <w:rFonts w:ascii="Times New Roman" w:hAnsi="Times New Roman"/>
                <w:b/>
                <w:szCs w:val="21"/>
              </w:rPr>
            </w:pPr>
            <w:r>
              <w:rPr>
                <w:rFonts w:hint="eastAsia" w:ascii="Times New Roman" w:hAnsi="Times New Roman"/>
                <w:b/>
                <w:szCs w:val="21"/>
              </w:rPr>
              <w:t>12-9分</w:t>
            </w:r>
          </w:p>
        </w:tc>
        <w:tc>
          <w:tcPr>
            <w:tcW w:w="0" w:type="auto"/>
            <w:vAlign w:val="center"/>
          </w:tcPr>
          <w:p>
            <w:pPr>
              <w:adjustRightInd w:val="0"/>
              <w:snapToGrid w:val="0"/>
              <w:jc w:val="center"/>
              <w:rPr>
                <w:rFonts w:ascii="Times New Roman" w:hAnsi="Times New Roman"/>
                <w:b/>
                <w:szCs w:val="21"/>
              </w:rPr>
            </w:pPr>
            <w:r>
              <w:rPr>
                <w:rFonts w:hint="eastAsia" w:ascii="Times New Roman" w:hAnsi="Times New Roman"/>
                <w:b/>
                <w:szCs w:val="21"/>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60" w:hRule="atLeast"/>
        </w:trPr>
        <w:tc>
          <w:tcPr>
            <w:tcW w:w="0" w:type="auto"/>
            <w:vMerge w:val="continue"/>
            <w:vAlign w:val="center"/>
          </w:tcPr>
          <w:p>
            <w:pPr>
              <w:spacing w:line="240" w:lineRule="exact"/>
              <w:jc w:val="left"/>
              <w:rPr>
                <w:rFonts w:ascii="Times New Roman" w:hAnsi="Times New Roman"/>
                <w:bCs/>
                <w:szCs w:val="21"/>
              </w:rPr>
            </w:pPr>
          </w:p>
        </w:tc>
        <w:tc>
          <w:tcPr>
            <w:tcW w:w="0" w:type="auto"/>
            <w:vMerge w:val="continue"/>
            <w:vAlign w:val="center"/>
          </w:tcPr>
          <w:p>
            <w:pPr>
              <w:spacing w:line="240" w:lineRule="exact"/>
              <w:rPr>
                <w:rFonts w:ascii="Times New Roman" w:hAnsi="Times New Roman"/>
                <w:bCs/>
                <w:szCs w:val="21"/>
              </w:rPr>
            </w:pPr>
          </w:p>
        </w:tc>
        <w:tc>
          <w:tcPr>
            <w:tcW w:w="0" w:type="auto"/>
            <w:vMerge w:val="continue"/>
            <w:vAlign w:val="center"/>
          </w:tcPr>
          <w:p>
            <w:pPr>
              <w:adjustRightInd w:val="0"/>
              <w:snapToGrid w:val="0"/>
              <w:rPr>
                <w:rFonts w:ascii="Times New Roman" w:hAnsi="Times New Roman"/>
                <w:bCs/>
                <w:szCs w:val="21"/>
              </w:rPr>
            </w:pPr>
          </w:p>
        </w:tc>
        <w:tc>
          <w:tcPr>
            <w:tcW w:w="0" w:type="auto"/>
            <w:vAlign w:val="center"/>
          </w:tcPr>
          <w:p>
            <w:pPr>
              <w:adjustRightInd w:val="0"/>
              <w:snapToGrid w:val="0"/>
              <w:spacing w:line="340" w:lineRule="exact"/>
              <w:jc w:val="center"/>
              <w:rPr>
                <w:rFonts w:hint="eastAsia" w:ascii="Times New Roman" w:hAnsi="Times New Roman"/>
                <w:bCs/>
                <w:szCs w:val="21"/>
              </w:rPr>
            </w:pPr>
          </w:p>
          <w:p>
            <w:pPr>
              <w:adjustRightInd w:val="0"/>
              <w:snapToGrid w:val="0"/>
              <w:spacing w:line="340" w:lineRule="exact"/>
              <w:jc w:val="both"/>
              <w:rPr>
                <w:rFonts w:hint="eastAsia" w:ascii="Times New Roman" w:hAnsi="Times New Roman"/>
                <w:bCs/>
                <w:szCs w:val="21"/>
              </w:rPr>
            </w:pPr>
            <w:r>
              <w:rPr>
                <w:rFonts w:hint="eastAsia" w:ascii="Times New Roman" w:hAnsi="Times New Roman"/>
                <w:bCs/>
                <w:szCs w:val="21"/>
              </w:rPr>
              <w:t>涉及的督导评估指标分解到位，对有差距的指标有针对性的改进措施，计划切实可行。</w:t>
            </w:r>
          </w:p>
          <w:p>
            <w:pPr>
              <w:adjustRightInd w:val="0"/>
              <w:snapToGrid w:val="0"/>
              <w:spacing w:line="340" w:lineRule="exact"/>
              <w:jc w:val="center"/>
              <w:rPr>
                <w:rFonts w:hint="eastAsia" w:ascii="Times New Roman" w:hAnsi="Times New Roman"/>
                <w:bCs/>
                <w:szCs w:val="21"/>
              </w:rPr>
            </w:pPr>
          </w:p>
        </w:tc>
        <w:tc>
          <w:tcPr>
            <w:tcW w:w="0" w:type="auto"/>
            <w:vAlign w:val="center"/>
          </w:tcPr>
          <w:p>
            <w:pPr>
              <w:adjustRightInd w:val="0"/>
              <w:snapToGrid w:val="0"/>
              <w:spacing w:line="340" w:lineRule="exact"/>
              <w:jc w:val="both"/>
              <w:rPr>
                <w:rFonts w:ascii="Times New Roman" w:hAnsi="Times New Roman"/>
                <w:bCs/>
                <w:color w:val="auto"/>
                <w:szCs w:val="21"/>
              </w:rPr>
            </w:pPr>
            <w:r>
              <w:rPr>
                <w:rFonts w:hint="eastAsia" w:ascii="Times New Roman" w:hAnsi="Times New Roman"/>
                <w:bCs/>
                <w:color w:val="auto"/>
                <w:szCs w:val="21"/>
              </w:rPr>
              <w:t>涉及的督导评估指标分解较到位，对有差距的指标有一定的改进措施，计划较切实可行。</w:t>
            </w:r>
          </w:p>
        </w:tc>
        <w:tc>
          <w:tcPr>
            <w:tcW w:w="0" w:type="auto"/>
            <w:vAlign w:val="center"/>
          </w:tcPr>
          <w:p>
            <w:pPr>
              <w:spacing w:line="340" w:lineRule="exact"/>
              <w:jc w:val="both"/>
              <w:rPr>
                <w:color w:val="auto"/>
              </w:rPr>
            </w:pPr>
            <w:r>
              <w:rPr>
                <w:rFonts w:hint="eastAsia" w:ascii="Times New Roman" w:hAnsi="Times New Roman"/>
                <w:bCs/>
                <w:color w:val="auto"/>
                <w:szCs w:val="21"/>
              </w:rPr>
              <w:t>未按时进行督导评估年度指标分解，对有差距的指标无改进措施，未按时制定计划。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trPr>
        <w:tc>
          <w:tcPr>
            <w:tcW w:w="0" w:type="auto"/>
            <w:vMerge w:val="continue"/>
            <w:vAlign w:val="center"/>
          </w:tcPr>
          <w:p>
            <w:pPr>
              <w:spacing w:line="240" w:lineRule="exact"/>
              <w:jc w:val="left"/>
              <w:rPr>
                <w:rFonts w:ascii="Times New Roman" w:hAnsi="Times New Roman"/>
                <w:bCs/>
                <w:szCs w:val="21"/>
              </w:rPr>
            </w:pPr>
          </w:p>
        </w:tc>
        <w:tc>
          <w:tcPr>
            <w:tcW w:w="0" w:type="auto"/>
            <w:vMerge w:val="restart"/>
            <w:vAlign w:val="center"/>
          </w:tcPr>
          <w:p>
            <w:pPr>
              <w:spacing w:line="340" w:lineRule="exact"/>
              <w:rPr>
                <w:rFonts w:ascii="Times New Roman" w:hAnsi="Times New Roman"/>
                <w:bCs/>
                <w:szCs w:val="21"/>
              </w:rPr>
            </w:pPr>
            <w:r>
              <w:rPr>
                <w:rFonts w:hint="eastAsia" w:ascii="Times New Roman" w:hAnsi="Times New Roman"/>
                <w:bCs/>
                <w:szCs w:val="21"/>
              </w:rPr>
              <w:t>1.2诊改工作实施运行（10分）</w:t>
            </w:r>
          </w:p>
        </w:tc>
        <w:tc>
          <w:tcPr>
            <w:tcW w:w="0" w:type="auto"/>
            <w:vMerge w:val="restart"/>
            <w:vAlign w:val="center"/>
          </w:tcPr>
          <w:p>
            <w:pPr>
              <w:adjustRightInd w:val="0"/>
              <w:snapToGrid w:val="0"/>
              <w:rPr>
                <w:rFonts w:ascii="Times New Roman" w:hAnsi="Times New Roman"/>
                <w:bCs/>
                <w:szCs w:val="21"/>
              </w:rPr>
            </w:pPr>
            <w:r>
              <w:rPr>
                <w:rFonts w:hint="eastAsia" w:ascii="Times New Roman" w:hAnsi="Times New Roman"/>
                <w:bCs/>
                <w:szCs w:val="21"/>
              </w:rPr>
              <w:t>自我诊改运行与分析。</w:t>
            </w:r>
          </w:p>
        </w:tc>
        <w:tc>
          <w:tcPr>
            <w:tcW w:w="0" w:type="auto"/>
            <w:vAlign w:val="center"/>
          </w:tcPr>
          <w:p>
            <w:pPr>
              <w:adjustRightInd w:val="0"/>
              <w:snapToGrid w:val="0"/>
              <w:jc w:val="center"/>
              <w:rPr>
                <w:rFonts w:ascii="Times New Roman" w:hAnsi="Times New Roman"/>
                <w:b/>
                <w:szCs w:val="21"/>
              </w:rPr>
            </w:pPr>
            <w:r>
              <w:rPr>
                <w:rFonts w:hint="eastAsia" w:ascii="Times New Roman" w:hAnsi="Times New Roman"/>
                <w:b/>
                <w:szCs w:val="21"/>
              </w:rPr>
              <w:t>10--9</w:t>
            </w:r>
            <w:r>
              <w:rPr>
                <w:rFonts w:ascii="Times New Roman" w:hAnsi="Times New Roman"/>
                <w:b/>
                <w:szCs w:val="21"/>
              </w:rPr>
              <w:t>分</w:t>
            </w:r>
          </w:p>
        </w:tc>
        <w:tc>
          <w:tcPr>
            <w:tcW w:w="0" w:type="auto"/>
            <w:vAlign w:val="center"/>
          </w:tcPr>
          <w:p>
            <w:pPr>
              <w:adjustRightInd w:val="0"/>
              <w:snapToGrid w:val="0"/>
              <w:jc w:val="center"/>
              <w:rPr>
                <w:rFonts w:ascii="Times New Roman" w:hAnsi="Times New Roman"/>
                <w:b/>
                <w:szCs w:val="21"/>
              </w:rPr>
            </w:pPr>
            <w:r>
              <w:rPr>
                <w:rFonts w:hint="eastAsia" w:ascii="Times New Roman" w:hAnsi="Times New Roman"/>
                <w:b/>
                <w:szCs w:val="21"/>
              </w:rPr>
              <w:t>8-</w:t>
            </w:r>
            <w:r>
              <w:rPr>
                <w:rFonts w:ascii="Times New Roman" w:hAnsi="Times New Roman"/>
                <w:b/>
                <w:szCs w:val="21"/>
              </w:rPr>
              <w:t>-</w:t>
            </w:r>
            <w:r>
              <w:rPr>
                <w:rFonts w:hint="eastAsia" w:ascii="Times New Roman" w:hAnsi="Times New Roman"/>
                <w:b/>
                <w:szCs w:val="21"/>
              </w:rPr>
              <w:t>6</w:t>
            </w:r>
            <w:r>
              <w:rPr>
                <w:rFonts w:ascii="Times New Roman" w:hAnsi="Times New Roman"/>
                <w:b/>
                <w:szCs w:val="21"/>
              </w:rPr>
              <w:t>分</w:t>
            </w:r>
          </w:p>
        </w:tc>
        <w:tc>
          <w:tcPr>
            <w:tcW w:w="0" w:type="auto"/>
            <w:vAlign w:val="center"/>
          </w:tcPr>
          <w:p>
            <w:pPr>
              <w:adjustRightInd w:val="0"/>
              <w:snapToGrid w:val="0"/>
              <w:jc w:val="center"/>
              <w:rPr>
                <w:rFonts w:ascii="Times New Roman" w:hAnsi="Times New Roman"/>
                <w:b/>
                <w:szCs w:val="21"/>
              </w:rPr>
            </w:pPr>
            <w:r>
              <w:rPr>
                <w:rFonts w:hint="eastAsia" w:ascii="Times New Roman" w:hAnsi="Times New Roman"/>
                <w:b/>
                <w:szCs w:val="21"/>
              </w:rPr>
              <w:t>5</w:t>
            </w:r>
            <w:r>
              <w:rPr>
                <w:rFonts w:ascii="Times New Roman" w:hAnsi="Times New Roman"/>
                <w:b/>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52" w:hRule="atLeast"/>
        </w:trPr>
        <w:tc>
          <w:tcPr>
            <w:tcW w:w="0" w:type="auto"/>
            <w:vMerge w:val="continue"/>
            <w:vAlign w:val="center"/>
          </w:tcPr>
          <w:p>
            <w:pPr>
              <w:spacing w:line="240" w:lineRule="exact"/>
              <w:jc w:val="left"/>
              <w:rPr>
                <w:rFonts w:ascii="Times New Roman" w:hAnsi="Times New Roman"/>
                <w:bCs/>
                <w:szCs w:val="21"/>
              </w:rPr>
            </w:pPr>
          </w:p>
        </w:tc>
        <w:tc>
          <w:tcPr>
            <w:tcW w:w="0" w:type="auto"/>
            <w:vMerge w:val="continue"/>
            <w:vAlign w:val="center"/>
          </w:tcPr>
          <w:p>
            <w:pPr>
              <w:spacing w:line="240" w:lineRule="exact"/>
              <w:rPr>
                <w:rFonts w:ascii="Times New Roman" w:hAnsi="Times New Roman"/>
                <w:bCs/>
                <w:szCs w:val="21"/>
              </w:rPr>
            </w:pPr>
          </w:p>
        </w:tc>
        <w:tc>
          <w:tcPr>
            <w:tcW w:w="0" w:type="auto"/>
            <w:vMerge w:val="continue"/>
            <w:vAlign w:val="center"/>
          </w:tcPr>
          <w:p>
            <w:pPr>
              <w:adjustRightInd w:val="0"/>
              <w:snapToGrid w:val="0"/>
              <w:rPr>
                <w:rFonts w:ascii="Times New Roman" w:hAnsi="Times New Roman"/>
                <w:bCs/>
                <w:szCs w:val="21"/>
              </w:rPr>
            </w:pPr>
          </w:p>
        </w:tc>
        <w:tc>
          <w:tcPr>
            <w:tcW w:w="0" w:type="auto"/>
            <w:vAlign w:val="center"/>
          </w:tcPr>
          <w:p>
            <w:pPr>
              <w:adjustRightInd w:val="0"/>
              <w:snapToGrid w:val="0"/>
              <w:spacing w:line="340" w:lineRule="exact"/>
              <w:jc w:val="both"/>
              <w:rPr>
                <w:rFonts w:ascii="Times New Roman" w:hAnsi="Times New Roman"/>
                <w:bCs/>
                <w:szCs w:val="21"/>
              </w:rPr>
            </w:pPr>
            <w:r>
              <w:rPr>
                <w:rFonts w:hint="eastAsia" w:ascii="Times New Roman" w:hAnsi="Times New Roman"/>
                <w:bCs/>
                <w:szCs w:val="21"/>
              </w:rPr>
              <w:t>自我诊改分析报告按</w:t>
            </w:r>
            <w:r>
              <w:rPr>
                <w:rFonts w:ascii="Times New Roman" w:hAnsi="Times New Roman"/>
                <w:bCs/>
                <w:szCs w:val="21"/>
              </w:rPr>
              <w:t>时上交</w:t>
            </w:r>
            <w:r>
              <w:rPr>
                <w:rFonts w:hint="eastAsia" w:ascii="Times New Roman" w:hAnsi="Times New Roman"/>
                <w:bCs/>
                <w:szCs w:val="21"/>
              </w:rPr>
              <w:t>；</w:t>
            </w:r>
            <w:r>
              <w:rPr>
                <w:rFonts w:ascii="Times New Roman" w:hAnsi="Times New Roman"/>
                <w:bCs/>
                <w:szCs w:val="21"/>
              </w:rPr>
              <w:t>诊改报告质量高，</w:t>
            </w:r>
            <w:r>
              <w:rPr>
                <w:rFonts w:hint="eastAsia" w:ascii="Times New Roman" w:hAnsi="Times New Roman"/>
                <w:bCs/>
                <w:szCs w:val="21"/>
              </w:rPr>
              <w:t>诊改要素体现到位</w:t>
            </w:r>
            <w:r>
              <w:rPr>
                <w:rFonts w:ascii="Times New Roman" w:hAnsi="Times New Roman"/>
                <w:bCs/>
                <w:szCs w:val="21"/>
              </w:rPr>
              <w:t>。</w:t>
            </w:r>
          </w:p>
          <w:p>
            <w:pPr>
              <w:adjustRightInd w:val="0"/>
              <w:snapToGrid w:val="0"/>
              <w:spacing w:line="340" w:lineRule="exact"/>
              <w:jc w:val="both"/>
              <w:rPr>
                <w:rFonts w:ascii="Times New Roman" w:hAnsi="Times New Roman"/>
                <w:bCs/>
                <w:szCs w:val="21"/>
              </w:rPr>
            </w:pPr>
          </w:p>
        </w:tc>
        <w:tc>
          <w:tcPr>
            <w:tcW w:w="0" w:type="auto"/>
            <w:vAlign w:val="center"/>
          </w:tcPr>
          <w:p>
            <w:pPr>
              <w:adjustRightInd w:val="0"/>
              <w:snapToGrid w:val="0"/>
              <w:spacing w:line="340" w:lineRule="exact"/>
              <w:jc w:val="both"/>
              <w:rPr>
                <w:rFonts w:ascii="Times New Roman" w:hAnsi="Times New Roman"/>
                <w:bCs/>
                <w:szCs w:val="21"/>
              </w:rPr>
            </w:pPr>
            <w:r>
              <w:rPr>
                <w:rFonts w:hint="eastAsia" w:ascii="Times New Roman" w:hAnsi="Times New Roman"/>
                <w:bCs/>
                <w:szCs w:val="21"/>
              </w:rPr>
              <w:t>系部自我诊改分析报告按</w:t>
            </w:r>
            <w:r>
              <w:rPr>
                <w:rFonts w:ascii="Times New Roman" w:hAnsi="Times New Roman"/>
                <w:bCs/>
                <w:szCs w:val="21"/>
              </w:rPr>
              <w:t>时上交</w:t>
            </w:r>
            <w:r>
              <w:rPr>
                <w:rFonts w:hint="eastAsia" w:ascii="Times New Roman" w:hAnsi="Times New Roman"/>
                <w:bCs/>
                <w:szCs w:val="21"/>
              </w:rPr>
              <w:t>；</w:t>
            </w:r>
            <w:r>
              <w:rPr>
                <w:rFonts w:ascii="Times New Roman" w:hAnsi="Times New Roman"/>
                <w:bCs/>
                <w:szCs w:val="21"/>
              </w:rPr>
              <w:t>诊改报告质量</w:t>
            </w:r>
            <w:r>
              <w:rPr>
                <w:rFonts w:hint="eastAsia" w:ascii="Times New Roman" w:hAnsi="Times New Roman"/>
                <w:bCs/>
                <w:szCs w:val="21"/>
              </w:rPr>
              <w:t>较</w:t>
            </w:r>
            <w:r>
              <w:rPr>
                <w:rFonts w:ascii="Times New Roman" w:hAnsi="Times New Roman"/>
                <w:bCs/>
                <w:szCs w:val="21"/>
              </w:rPr>
              <w:t>高，</w:t>
            </w:r>
            <w:r>
              <w:rPr>
                <w:rFonts w:hint="eastAsia" w:ascii="Times New Roman" w:hAnsi="Times New Roman"/>
                <w:bCs/>
                <w:szCs w:val="21"/>
              </w:rPr>
              <w:t>诊改要素体现较到位</w:t>
            </w:r>
            <w:r>
              <w:rPr>
                <w:rFonts w:ascii="Times New Roman" w:hAnsi="Times New Roman"/>
                <w:bCs/>
                <w:szCs w:val="21"/>
              </w:rPr>
              <w:t>。</w:t>
            </w:r>
          </w:p>
        </w:tc>
        <w:tc>
          <w:tcPr>
            <w:tcW w:w="0" w:type="auto"/>
            <w:vAlign w:val="center"/>
          </w:tcPr>
          <w:p>
            <w:pPr>
              <w:adjustRightInd w:val="0"/>
              <w:snapToGrid w:val="0"/>
              <w:spacing w:line="340" w:lineRule="exact"/>
              <w:jc w:val="both"/>
              <w:rPr>
                <w:rFonts w:hint="eastAsia" w:ascii="Times New Roman" w:hAnsi="Times New Roman"/>
                <w:bCs/>
                <w:szCs w:val="21"/>
              </w:rPr>
            </w:pPr>
            <w:r>
              <w:rPr>
                <w:rFonts w:hint="eastAsia" w:ascii="Times New Roman" w:hAnsi="Times New Roman"/>
                <w:bCs/>
                <w:szCs w:val="21"/>
              </w:rPr>
              <w:t>系部自我诊改分析报告未按时上交；</w:t>
            </w:r>
            <w:r>
              <w:rPr>
                <w:rFonts w:ascii="Times New Roman" w:hAnsi="Times New Roman"/>
                <w:bCs/>
                <w:szCs w:val="21"/>
              </w:rPr>
              <w:t>诊改报告质量</w:t>
            </w:r>
            <w:r>
              <w:rPr>
                <w:rFonts w:hint="eastAsia" w:ascii="Times New Roman" w:hAnsi="Times New Roman"/>
                <w:bCs/>
                <w:szCs w:val="21"/>
              </w:rPr>
              <w:t>不高</w:t>
            </w:r>
            <w:r>
              <w:rPr>
                <w:rFonts w:ascii="Times New Roman" w:hAnsi="Times New Roman"/>
                <w:bCs/>
                <w:szCs w:val="21"/>
              </w:rPr>
              <w:t>，</w:t>
            </w:r>
            <w:r>
              <w:rPr>
                <w:rFonts w:hint="eastAsia" w:ascii="Times New Roman" w:hAnsi="Times New Roman"/>
                <w:bCs/>
                <w:szCs w:val="21"/>
              </w:rPr>
              <w:t>诊改要素体现不到位，总结痕迹明显。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trPr>
        <w:tc>
          <w:tcPr>
            <w:tcW w:w="0" w:type="auto"/>
            <w:vMerge w:val="restart"/>
            <w:vAlign w:val="center"/>
          </w:tcPr>
          <w:p>
            <w:pPr>
              <w:jc w:val="center"/>
              <w:rPr>
                <w:rFonts w:ascii="Times New Roman" w:hAnsi="Times New Roman"/>
                <w:bCs/>
                <w:color w:val="000000"/>
                <w:szCs w:val="21"/>
              </w:rPr>
            </w:pPr>
            <w:r>
              <w:rPr>
                <w:rFonts w:ascii="Times New Roman" w:hAnsi="Times New Roman"/>
                <w:bCs/>
                <w:color w:val="000000"/>
                <w:szCs w:val="21"/>
              </w:rPr>
              <w:t>2.</w:t>
            </w:r>
          </w:p>
          <w:p>
            <w:pPr>
              <w:jc w:val="center"/>
              <w:rPr>
                <w:rFonts w:ascii="Times New Roman" w:hAnsi="Times New Roman"/>
                <w:bCs/>
                <w:color w:val="000000"/>
                <w:szCs w:val="21"/>
              </w:rPr>
            </w:pPr>
            <w:r>
              <w:rPr>
                <w:rFonts w:ascii="Times New Roman" w:hAnsi="Times New Roman"/>
                <w:bCs/>
                <w:color w:val="000000"/>
                <w:szCs w:val="21"/>
              </w:rPr>
              <w:t>课堂教学质量管理</w:t>
            </w:r>
          </w:p>
          <w:p>
            <w:pPr>
              <w:jc w:val="center"/>
              <w:rPr>
                <w:rFonts w:ascii="Times New Roman" w:hAnsi="Times New Roman"/>
                <w:bCs/>
                <w:color w:val="000000"/>
                <w:szCs w:val="21"/>
              </w:rPr>
            </w:pPr>
            <w:r>
              <w:rPr>
                <w:rFonts w:hint="eastAsia" w:ascii="Times New Roman" w:hAnsi="Times New Roman"/>
                <w:bCs/>
                <w:sz w:val="18"/>
                <w:szCs w:val="18"/>
              </w:rPr>
              <w:t>(45分)</w:t>
            </w:r>
          </w:p>
        </w:tc>
        <w:tc>
          <w:tcPr>
            <w:tcW w:w="0" w:type="auto"/>
            <w:vMerge w:val="restart"/>
            <w:vAlign w:val="center"/>
          </w:tcPr>
          <w:p>
            <w:pPr>
              <w:jc w:val="center"/>
              <w:rPr>
                <w:rFonts w:ascii="Times New Roman" w:hAnsi="Times New Roman"/>
                <w:bCs/>
                <w:color w:val="000000"/>
                <w:szCs w:val="21"/>
              </w:rPr>
            </w:pPr>
            <w:r>
              <w:rPr>
                <w:rFonts w:ascii="Times New Roman" w:hAnsi="Times New Roman"/>
                <w:bCs/>
                <w:color w:val="000000"/>
                <w:szCs w:val="21"/>
              </w:rPr>
              <w:t>2.1落实听课制度</w:t>
            </w:r>
          </w:p>
          <w:p>
            <w:pPr>
              <w:jc w:val="center"/>
              <w:rPr>
                <w:rFonts w:ascii="Times New Roman" w:hAnsi="Times New Roman"/>
                <w:bCs/>
                <w:color w:val="000000"/>
                <w:szCs w:val="21"/>
              </w:rPr>
            </w:pPr>
            <w:r>
              <w:rPr>
                <w:rFonts w:ascii="Times New Roman" w:hAnsi="Times New Roman"/>
                <w:bCs/>
                <w:color w:val="000000"/>
                <w:szCs w:val="21"/>
              </w:rPr>
              <w:t>（5分）</w:t>
            </w:r>
          </w:p>
        </w:tc>
        <w:tc>
          <w:tcPr>
            <w:tcW w:w="0" w:type="auto"/>
            <w:vMerge w:val="restart"/>
            <w:vAlign w:val="center"/>
          </w:tcPr>
          <w:p>
            <w:pPr>
              <w:spacing w:line="340" w:lineRule="exact"/>
              <w:jc w:val="left"/>
              <w:rPr>
                <w:rFonts w:ascii="Times New Roman" w:hAnsi="Times New Roman"/>
                <w:bCs/>
                <w:color w:val="000000"/>
                <w:szCs w:val="21"/>
              </w:rPr>
            </w:pPr>
            <w:r>
              <w:rPr>
                <w:rFonts w:ascii="Times New Roman" w:hAnsi="Times New Roman"/>
                <w:bCs/>
                <w:color w:val="000000"/>
                <w:szCs w:val="21"/>
              </w:rPr>
              <w:t>学校听课制度中规定</w:t>
            </w:r>
            <w:r>
              <w:rPr>
                <w:rFonts w:hint="eastAsia" w:ascii="Times New Roman" w:hAnsi="Times New Roman"/>
                <w:bCs/>
                <w:color w:val="000000"/>
                <w:szCs w:val="21"/>
              </w:rPr>
              <w:t>的</w:t>
            </w:r>
            <w:r>
              <w:rPr>
                <w:rFonts w:ascii="Times New Roman" w:hAnsi="Times New Roman"/>
                <w:bCs/>
                <w:color w:val="000000"/>
                <w:szCs w:val="21"/>
              </w:rPr>
              <w:t>听课</w:t>
            </w:r>
            <w:r>
              <w:rPr>
                <w:rFonts w:ascii="Times New Roman" w:hAnsi="Times New Roman"/>
                <w:bCs/>
                <w:color w:val="auto"/>
                <w:szCs w:val="21"/>
              </w:rPr>
              <w:t>任务完成数量、质量情况；</w:t>
            </w:r>
            <w:r>
              <w:rPr>
                <w:rFonts w:hint="eastAsia" w:ascii="Times New Roman" w:hAnsi="Times New Roman"/>
                <w:bCs/>
                <w:color w:val="auto"/>
                <w:szCs w:val="21"/>
              </w:rPr>
              <w:t>督导档案材料归档；课堂教学</w:t>
            </w:r>
            <w:r>
              <w:rPr>
                <w:rFonts w:hint="eastAsia" w:ascii="Times New Roman" w:hAnsi="Times New Roman"/>
                <w:bCs/>
                <w:color w:val="000000"/>
                <w:szCs w:val="21"/>
              </w:rPr>
              <w:t>质量监控管理系统使用情况</w:t>
            </w:r>
            <w:r>
              <w:rPr>
                <w:rFonts w:ascii="Times New Roman" w:hAnsi="Times New Roman"/>
                <w:bCs/>
                <w:color w:val="000000"/>
                <w:szCs w:val="21"/>
              </w:rPr>
              <w:t xml:space="preserve">。 </w:t>
            </w:r>
          </w:p>
        </w:tc>
        <w:tc>
          <w:tcPr>
            <w:tcW w:w="0" w:type="auto"/>
            <w:vAlign w:val="center"/>
          </w:tcPr>
          <w:p>
            <w:pPr>
              <w:adjustRightInd w:val="0"/>
              <w:snapToGrid w:val="0"/>
              <w:jc w:val="center"/>
              <w:rPr>
                <w:rFonts w:ascii="Times New Roman" w:hAnsi="Times New Roman"/>
                <w:b/>
                <w:szCs w:val="21"/>
              </w:rPr>
            </w:pPr>
            <w:r>
              <w:rPr>
                <w:rFonts w:ascii="Times New Roman" w:hAnsi="Times New Roman"/>
                <w:b/>
                <w:szCs w:val="21"/>
              </w:rPr>
              <w:t>5-4分</w:t>
            </w:r>
          </w:p>
        </w:tc>
        <w:tc>
          <w:tcPr>
            <w:tcW w:w="0" w:type="auto"/>
            <w:vAlign w:val="center"/>
          </w:tcPr>
          <w:p>
            <w:pPr>
              <w:adjustRightInd w:val="0"/>
              <w:snapToGrid w:val="0"/>
              <w:jc w:val="center"/>
              <w:rPr>
                <w:rFonts w:ascii="Times New Roman" w:hAnsi="Times New Roman"/>
                <w:b/>
                <w:szCs w:val="21"/>
              </w:rPr>
            </w:pPr>
            <w:r>
              <w:rPr>
                <w:rFonts w:ascii="Times New Roman" w:hAnsi="Times New Roman"/>
                <w:b/>
                <w:szCs w:val="21"/>
              </w:rPr>
              <w:t>3-2分</w:t>
            </w:r>
          </w:p>
        </w:tc>
        <w:tc>
          <w:tcPr>
            <w:tcW w:w="0" w:type="auto"/>
            <w:vAlign w:val="center"/>
          </w:tcPr>
          <w:p>
            <w:pPr>
              <w:adjustRightInd w:val="0"/>
              <w:snapToGrid w:val="0"/>
              <w:jc w:val="center"/>
              <w:rPr>
                <w:rFonts w:ascii="Times New Roman" w:hAnsi="Times New Roman"/>
                <w:b/>
                <w:szCs w:val="21"/>
              </w:rPr>
            </w:pPr>
            <w:r>
              <w:rPr>
                <w:rFonts w:ascii="Times New Roman" w:hAnsi="Times New Roman"/>
                <w:b/>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5" w:hRule="atLeast"/>
        </w:trPr>
        <w:tc>
          <w:tcPr>
            <w:tcW w:w="0" w:type="auto"/>
            <w:vMerge w:val="continue"/>
            <w:vAlign w:val="center"/>
          </w:tcPr>
          <w:p>
            <w:pPr>
              <w:spacing w:line="240" w:lineRule="exact"/>
              <w:jc w:val="center"/>
              <w:rPr>
                <w:rFonts w:ascii="Times New Roman" w:hAnsi="Times New Roman"/>
                <w:bCs/>
                <w:color w:val="000000"/>
                <w:szCs w:val="21"/>
              </w:rPr>
            </w:pPr>
          </w:p>
        </w:tc>
        <w:tc>
          <w:tcPr>
            <w:tcW w:w="0" w:type="auto"/>
            <w:vMerge w:val="continue"/>
            <w:vAlign w:val="center"/>
          </w:tcPr>
          <w:p>
            <w:pPr>
              <w:jc w:val="center"/>
              <w:rPr>
                <w:rFonts w:ascii="Times New Roman" w:hAnsi="Times New Roman"/>
                <w:bCs/>
                <w:color w:val="000000"/>
                <w:szCs w:val="21"/>
              </w:rPr>
            </w:pPr>
          </w:p>
        </w:tc>
        <w:tc>
          <w:tcPr>
            <w:tcW w:w="0" w:type="auto"/>
            <w:vMerge w:val="continue"/>
            <w:vAlign w:val="center"/>
          </w:tcPr>
          <w:p>
            <w:pPr>
              <w:adjustRightInd w:val="0"/>
              <w:snapToGrid w:val="0"/>
              <w:rPr>
                <w:rFonts w:ascii="Times New Roman" w:hAnsi="Times New Roman"/>
                <w:bCs/>
                <w:color w:val="000000"/>
                <w:szCs w:val="21"/>
              </w:rPr>
            </w:pP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完成学校文件规定系部相关人员听课数量，听课评价客观、完整；督导档案材料齐全并及时存档</w:t>
            </w:r>
            <w:r>
              <w:rPr>
                <w:rFonts w:hint="eastAsia" w:ascii="Times New Roman" w:hAnsi="Times New Roman"/>
                <w:bCs/>
                <w:szCs w:val="21"/>
              </w:rPr>
              <w:t>；课堂教学质量监控管理系统记录完整、使用广泛。</w:t>
            </w: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完成学校文件规定系部相关人员听课数量，听课评价较客观、完整；督导档案材料比较完整并有归档</w:t>
            </w:r>
            <w:r>
              <w:rPr>
                <w:rFonts w:hint="eastAsia" w:ascii="Times New Roman" w:hAnsi="Times New Roman"/>
                <w:bCs/>
                <w:szCs w:val="21"/>
              </w:rPr>
              <w:t>；课堂教学质量监控管理系统记录较完整、使用较广泛。</w:t>
            </w:r>
          </w:p>
        </w:tc>
        <w:tc>
          <w:tcPr>
            <w:tcW w:w="0" w:type="auto"/>
            <w:vAlign w:val="center"/>
          </w:tcPr>
          <w:p>
            <w:pPr>
              <w:adjustRightInd w:val="0"/>
              <w:snapToGrid w:val="0"/>
              <w:spacing w:line="340" w:lineRule="exact"/>
              <w:jc w:val="both"/>
              <w:rPr>
                <w:rFonts w:hint="eastAsia" w:ascii="Times New Roman" w:hAnsi="Times New Roman"/>
                <w:bCs/>
                <w:szCs w:val="21"/>
              </w:rPr>
            </w:pPr>
            <w:r>
              <w:rPr>
                <w:rFonts w:ascii="Times New Roman" w:hAnsi="Times New Roman"/>
                <w:bCs/>
                <w:szCs w:val="21"/>
              </w:rPr>
              <w:t>文件规定的系部相关人员没有及时完成听课任务、听课质量不高；督导档案材料不齐全、存档不及时</w:t>
            </w:r>
            <w:r>
              <w:rPr>
                <w:rFonts w:hint="eastAsia" w:ascii="Times New Roman" w:hAnsi="Times New Roman"/>
                <w:bCs/>
                <w:szCs w:val="21"/>
              </w:rPr>
              <w:t>；课堂教学质量监控管理系统使用较少。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trPr>
        <w:tc>
          <w:tcPr>
            <w:tcW w:w="0" w:type="auto"/>
            <w:vMerge w:val="continue"/>
            <w:vAlign w:val="center"/>
          </w:tcPr>
          <w:p>
            <w:pPr>
              <w:spacing w:line="240" w:lineRule="exact"/>
              <w:jc w:val="center"/>
              <w:rPr>
                <w:rFonts w:ascii="Times New Roman" w:hAnsi="Times New Roman"/>
                <w:bCs/>
                <w:color w:val="000000"/>
                <w:szCs w:val="21"/>
              </w:rPr>
            </w:pPr>
          </w:p>
        </w:tc>
        <w:tc>
          <w:tcPr>
            <w:tcW w:w="0" w:type="auto"/>
            <w:vMerge w:val="restart"/>
            <w:vAlign w:val="center"/>
          </w:tcPr>
          <w:p>
            <w:pPr>
              <w:jc w:val="center"/>
              <w:rPr>
                <w:rFonts w:ascii="Times New Roman" w:hAnsi="Times New Roman"/>
                <w:bCs/>
                <w:color w:val="000000"/>
                <w:szCs w:val="21"/>
              </w:rPr>
            </w:pPr>
            <w:r>
              <w:rPr>
                <w:rFonts w:ascii="Times New Roman" w:hAnsi="Times New Roman"/>
                <w:bCs/>
                <w:color w:val="000000"/>
                <w:szCs w:val="21"/>
              </w:rPr>
              <w:t>2.2听课问题整改</w:t>
            </w:r>
          </w:p>
          <w:p>
            <w:pPr>
              <w:jc w:val="center"/>
              <w:rPr>
                <w:rFonts w:ascii="Times New Roman" w:hAnsi="Times New Roman"/>
                <w:bCs/>
                <w:color w:val="000000"/>
                <w:szCs w:val="21"/>
              </w:rPr>
            </w:pPr>
            <w:r>
              <w:rPr>
                <w:rFonts w:ascii="Times New Roman" w:hAnsi="Times New Roman"/>
                <w:bCs/>
                <w:color w:val="000000"/>
                <w:szCs w:val="21"/>
              </w:rPr>
              <w:t>（</w:t>
            </w:r>
            <w:r>
              <w:rPr>
                <w:rFonts w:hint="eastAsia" w:ascii="Times New Roman" w:hAnsi="Times New Roman"/>
                <w:bCs/>
                <w:color w:val="000000"/>
                <w:szCs w:val="21"/>
              </w:rPr>
              <w:t>10</w:t>
            </w:r>
            <w:r>
              <w:rPr>
                <w:rFonts w:ascii="Times New Roman" w:hAnsi="Times New Roman"/>
                <w:bCs/>
                <w:color w:val="000000"/>
                <w:szCs w:val="21"/>
              </w:rPr>
              <w:t>分）</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Times New Roman" w:hAnsi="Times New Roman"/>
                <w:bCs/>
                <w:color w:val="000000"/>
                <w:szCs w:val="21"/>
              </w:rPr>
            </w:pPr>
            <w:r>
              <w:rPr>
                <w:rFonts w:ascii="Times New Roman" w:hAnsi="Times New Roman"/>
                <w:bCs/>
                <w:color w:val="000000"/>
                <w:szCs w:val="21"/>
              </w:rPr>
              <w:t>学校领导、职能部门、学校督导听课反馈问题整改情况。</w:t>
            </w:r>
          </w:p>
        </w:tc>
        <w:tc>
          <w:tcPr>
            <w:tcW w:w="0" w:type="auto"/>
            <w:vAlign w:val="center"/>
          </w:tcPr>
          <w:p>
            <w:pPr>
              <w:adjustRightInd w:val="0"/>
              <w:snapToGrid w:val="0"/>
              <w:jc w:val="center"/>
              <w:rPr>
                <w:rFonts w:ascii="Times New Roman" w:hAnsi="Times New Roman"/>
                <w:b/>
                <w:szCs w:val="21"/>
              </w:rPr>
            </w:pPr>
            <w:r>
              <w:rPr>
                <w:rFonts w:ascii="Times New Roman" w:hAnsi="Times New Roman"/>
                <w:b/>
                <w:szCs w:val="21"/>
              </w:rPr>
              <w:t>10-9分</w:t>
            </w:r>
          </w:p>
        </w:tc>
        <w:tc>
          <w:tcPr>
            <w:tcW w:w="0" w:type="auto"/>
            <w:vAlign w:val="center"/>
          </w:tcPr>
          <w:p>
            <w:pPr>
              <w:adjustRightInd w:val="0"/>
              <w:snapToGrid w:val="0"/>
              <w:jc w:val="center"/>
              <w:rPr>
                <w:rFonts w:ascii="Times New Roman" w:hAnsi="Times New Roman"/>
                <w:b/>
                <w:szCs w:val="21"/>
              </w:rPr>
            </w:pPr>
            <w:r>
              <w:rPr>
                <w:rFonts w:ascii="Times New Roman" w:hAnsi="Times New Roman"/>
                <w:b/>
                <w:szCs w:val="21"/>
              </w:rPr>
              <w:t>8-6分</w:t>
            </w:r>
          </w:p>
        </w:tc>
        <w:tc>
          <w:tcPr>
            <w:tcW w:w="0" w:type="auto"/>
            <w:vAlign w:val="center"/>
          </w:tcPr>
          <w:p>
            <w:pPr>
              <w:adjustRightInd w:val="0"/>
              <w:snapToGrid w:val="0"/>
              <w:jc w:val="center"/>
              <w:rPr>
                <w:rFonts w:ascii="Times New Roman" w:hAnsi="Times New Roman"/>
                <w:b/>
                <w:szCs w:val="21"/>
              </w:rPr>
            </w:pPr>
            <w:r>
              <w:rPr>
                <w:rFonts w:ascii="Times New Roman" w:hAnsi="Times New Roman"/>
                <w:b/>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42" w:hRule="atLeast"/>
        </w:trPr>
        <w:tc>
          <w:tcPr>
            <w:tcW w:w="0" w:type="auto"/>
            <w:vMerge w:val="continue"/>
            <w:vAlign w:val="center"/>
          </w:tcPr>
          <w:p>
            <w:pPr>
              <w:spacing w:line="240" w:lineRule="exact"/>
              <w:jc w:val="center"/>
              <w:rPr>
                <w:rFonts w:ascii="Times New Roman" w:hAnsi="Times New Roman"/>
                <w:bCs/>
                <w:color w:val="000000"/>
                <w:szCs w:val="21"/>
              </w:rPr>
            </w:pPr>
          </w:p>
        </w:tc>
        <w:tc>
          <w:tcPr>
            <w:tcW w:w="0" w:type="auto"/>
            <w:vMerge w:val="continue"/>
            <w:vAlign w:val="center"/>
          </w:tcPr>
          <w:p>
            <w:pPr>
              <w:spacing w:line="240" w:lineRule="exact"/>
              <w:rPr>
                <w:rFonts w:ascii="Times New Roman" w:hAnsi="Times New Roman"/>
                <w:bCs/>
                <w:color w:val="000000"/>
                <w:szCs w:val="21"/>
              </w:rPr>
            </w:pPr>
          </w:p>
        </w:tc>
        <w:tc>
          <w:tcPr>
            <w:tcW w:w="0" w:type="auto"/>
            <w:vMerge w:val="continue"/>
            <w:vAlign w:val="center"/>
          </w:tcPr>
          <w:p>
            <w:pPr>
              <w:adjustRightInd w:val="0"/>
              <w:snapToGrid w:val="0"/>
              <w:rPr>
                <w:rFonts w:ascii="Times New Roman" w:hAnsi="Times New Roman"/>
                <w:bCs/>
                <w:color w:val="000000"/>
                <w:szCs w:val="21"/>
              </w:rPr>
            </w:pP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对于学校听课反馈的问题整改及时，并有</w:t>
            </w:r>
            <w:r>
              <w:rPr>
                <w:rFonts w:hint="eastAsia" w:ascii="Times New Roman" w:hAnsi="Times New Roman"/>
                <w:bCs/>
                <w:szCs w:val="21"/>
              </w:rPr>
              <w:t>详细的</w:t>
            </w:r>
            <w:r>
              <w:rPr>
                <w:rFonts w:ascii="Times New Roman" w:hAnsi="Times New Roman"/>
                <w:bCs/>
                <w:szCs w:val="21"/>
              </w:rPr>
              <w:t>书面反馈；相关教师、班级整改及时，整改效果良好。</w:t>
            </w: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对于学校听课反馈的问题整改较及时，相关教师、班级整改较及时</w:t>
            </w:r>
            <w:r>
              <w:rPr>
                <w:rFonts w:hint="eastAsia" w:ascii="Times New Roman" w:hAnsi="Times New Roman"/>
                <w:bCs/>
                <w:szCs w:val="21"/>
              </w:rPr>
              <w:t>、</w:t>
            </w:r>
            <w:r>
              <w:rPr>
                <w:rFonts w:ascii="Times New Roman" w:hAnsi="Times New Roman"/>
                <w:bCs/>
                <w:szCs w:val="21"/>
              </w:rPr>
              <w:t>效果。</w:t>
            </w: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对于学校听课反馈的问题不能及时整改，相关教师、班级整改不及时</w:t>
            </w:r>
            <w:r>
              <w:rPr>
                <w:rFonts w:hint="eastAsia" w:ascii="Times New Roman" w:hAnsi="Times New Roman"/>
                <w:bCs/>
                <w:szCs w:val="21"/>
              </w:rPr>
              <w:t>、</w:t>
            </w:r>
            <w:r>
              <w:rPr>
                <w:rFonts w:ascii="Times New Roman" w:hAnsi="Times New Roman"/>
                <w:bCs/>
                <w:szCs w:val="21"/>
              </w:rPr>
              <w:t>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trPr>
        <w:tc>
          <w:tcPr>
            <w:tcW w:w="0" w:type="auto"/>
            <w:vMerge w:val="continue"/>
            <w:vAlign w:val="center"/>
          </w:tcPr>
          <w:p>
            <w:pPr>
              <w:spacing w:line="240" w:lineRule="exact"/>
              <w:jc w:val="center"/>
              <w:rPr>
                <w:rFonts w:ascii="Times New Roman" w:hAnsi="Times New Roman"/>
                <w:bCs/>
                <w:color w:val="000000"/>
                <w:szCs w:val="21"/>
              </w:rPr>
            </w:pPr>
          </w:p>
        </w:tc>
        <w:tc>
          <w:tcPr>
            <w:tcW w:w="0" w:type="auto"/>
            <w:vMerge w:val="restart"/>
            <w:vAlign w:val="center"/>
          </w:tcPr>
          <w:p>
            <w:r>
              <w:rPr>
                <w:rFonts w:ascii="Times New Roman" w:hAnsi="Times New Roman"/>
                <w:bCs/>
                <w:color w:val="000000"/>
                <w:szCs w:val="21"/>
              </w:rPr>
              <w:t>2.3课堂教学改革与</w:t>
            </w:r>
            <w:r>
              <w:rPr>
                <w:rFonts w:hint="eastAsia" w:ascii="Times New Roman" w:hAnsi="Times New Roman"/>
                <w:bCs/>
                <w:color w:val="000000"/>
                <w:szCs w:val="21"/>
              </w:rPr>
              <w:t>创新</w:t>
            </w:r>
          </w:p>
          <w:p>
            <w:pPr>
              <w:spacing w:line="340" w:lineRule="exact"/>
              <w:rPr>
                <w:rFonts w:ascii="Times New Roman" w:hAnsi="Times New Roman"/>
                <w:bCs/>
                <w:color w:val="000000"/>
                <w:szCs w:val="21"/>
              </w:rPr>
            </w:pPr>
            <w:r>
              <w:rPr>
                <w:rFonts w:ascii="Times New Roman" w:hAnsi="Times New Roman"/>
                <w:bCs/>
                <w:color w:val="000000"/>
                <w:szCs w:val="21"/>
              </w:rPr>
              <w:t>（</w:t>
            </w:r>
            <w:r>
              <w:rPr>
                <w:rFonts w:hint="eastAsia" w:ascii="Times New Roman" w:hAnsi="Times New Roman"/>
                <w:bCs/>
                <w:color w:val="000000"/>
                <w:szCs w:val="21"/>
              </w:rPr>
              <w:t>10</w:t>
            </w:r>
            <w:r>
              <w:rPr>
                <w:rFonts w:ascii="Times New Roman" w:hAnsi="Times New Roman"/>
                <w:bCs/>
                <w:color w:val="000000"/>
                <w:szCs w:val="21"/>
              </w:rPr>
              <w:t>分）</w:t>
            </w:r>
          </w:p>
        </w:tc>
        <w:tc>
          <w:tcPr>
            <w:tcW w:w="0" w:type="auto"/>
            <w:vMerge w:val="restart"/>
            <w:vAlign w:val="center"/>
          </w:tcPr>
          <w:p>
            <w:pPr>
              <w:adjustRightInd w:val="0"/>
              <w:snapToGrid w:val="0"/>
              <w:spacing w:line="340" w:lineRule="exact"/>
              <w:rPr>
                <w:rFonts w:ascii="Times New Roman" w:hAnsi="Times New Roman"/>
                <w:bCs/>
                <w:szCs w:val="21"/>
              </w:rPr>
            </w:pPr>
            <w:r>
              <w:rPr>
                <w:rFonts w:ascii="Times New Roman" w:hAnsi="Times New Roman"/>
                <w:bCs/>
                <w:szCs w:val="21"/>
              </w:rPr>
              <w:t>组织优质课</w:t>
            </w:r>
            <w:r>
              <w:rPr>
                <w:rFonts w:hint="eastAsia" w:ascii="Times New Roman" w:hAnsi="Times New Roman"/>
                <w:bCs/>
                <w:szCs w:val="21"/>
              </w:rPr>
              <w:t>、示范课等公开课观摩情况。</w:t>
            </w:r>
          </w:p>
        </w:tc>
        <w:tc>
          <w:tcPr>
            <w:tcW w:w="0" w:type="auto"/>
            <w:vAlign w:val="center"/>
          </w:tcPr>
          <w:p>
            <w:pPr>
              <w:adjustRightInd w:val="0"/>
              <w:snapToGrid w:val="0"/>
              <w:jc w:val="center"/>
              <w:rPr>
                <w:rFonts w:ascii="Times New Roman" w:hAnsi="Times New Roman"/>
                <w:b/>
                <w:szCs w:val="21"/>
              </w:rPr>
            </w:pPr>
            <w:r>
              <w:rPr>
                <w:rFonts w:ascii="Times New Roman" w:hAnsi="Times New Roman"/>
                <w:b/>
                <w:szCs w:val="21"/>
              </w:rPr>
              <w:t>10-9分</w:t>
            </w:r>
          </w:p>
        </w:tc>
        <w:tc>
          <w:tcPr>
            <w:tcW w:w="0" w:type="auto"/>
            <w:vAlign w:val="center"/>
          </w:tcPr>
          <w:p>
            <w:pPr>
              <w:adjustRightInd w:val="0"/>
              <w:snapToGrid w:val="0"/>
              <w:jc w:val="center"/>
              <w:rPr>
                <w:rFonts w:ascii="Times New Roman" w:hAnsi="Times New Roman"/>
                <w:b/>
                <w:szCs w:val="21"/>
              </w:rPr>
            </w:pPr>
            <w:r>
              <w:rPr>
                <w:rFonts w:ascii="Times New Roman" w:hAnsi="Times New Roman"/>
                <w:b/>
                <w:szCs w:val="21"/>
              </w:rPr>
              <w:t>8-6分</w:t>
            </w:r>
          </w:p>
        </w:tc>
        <w:tc>
          <w:tcPr>
            <w:tcW w:w="0" w:type="auto"/>
            <w:vAlign w:val="center"/>
          </w:tcPr>
          <w:p>
            <w:pPr>
              <w:adjustRightInd w:val="0"/>
              <w:snapToGrid w:val="0"/>
              <w:jc w:val="center"/>
              <w:rPr>
                <w:rFonts w:ascii="Times New Roman" w:hAnsi="Times New Roman"/>
                <w:b/>
                <w:szCs w:val="21"/>
              </w:rPr>
            </w:pPr>
            <w:r>
              <w:rPr>
                <w:rFonts w:ascii="Times New Roman" w:hAnsi="Times New Roman"/>
                <w:b/>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58" w:hRule="atLeast"/>
        </w:trPr>
        <w:tc>
          <w:tcPr>
            <w:tcW w:w="0" w:type="auto"/>
            <w:vMerge w:val="continue"/>
            <w:vAlign w:val="center"/>
          </w:tcPr>
          <w:p>
            <w:pPr>
              <w:spacing w:line="240" w:lineRule="exact"/>
              <w:jc w:val="center"/>
              <w:rPr>
                <w:rFonts w:ascii="Times New Roman" w:hAnsi="Times New Roman"/>
                <w:bCs/>
                <w:color w:val="000000"/>
                <w:szCs w:val="21"/>
              </w:rPr>
            </w:pPr>
          </w:p>
        </w:tc>
        <w:tc>
          <w:tcPr>
            <w:tcW w:w="0" w:type="auto"/>
            <w:vMerge w:val="continue"/>
            <w:vAlign w:val="center"/>
          </w:tcPr>
          <w:p>
            <w:pPr>
              <w:spacing w:line="240" w:lineRule="exact"/>
              <w:rPr>
                <w:rFonts w:ascii="Times New Roman" w:hAnsi="Times New Roman"/>
                <w:bCs/>
                <w:color w:val="000000"/>
                <w:szCs w:val="21"/>
              </w:rPr>
            </w:pPr>
          </w:p>
        </w:tc>
        <w:tc>
          <w:tcPr>
            <w:tcW w:w="0" w:type="auto"/>
            <w:vMerge w:val="continue"/>
            <w:vAlign w:val="center"/>
          </w:tcPr>
          <w:p>
            <w:pPr>
              <w:adjustRightInd w:val="0"/>
              <w:snapToGrid w:val="0"/>
              <w:rPr>
                <w:rFonts w:ascii="Times New Roman" w:hAnsi="Times New Roman"/>
                <w:bCs/>
                <w:szCs w:val="21"/>
              </w:rPr>
            </w:pP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组织优质课</w:t>
            </w:r>
            <w:r>
              <w:rPr>
                <w:rFonts w:hint="eastAsia" w:ascii="Times New Roman" w:hAnsi="Times New Roman"/>
                <w:bCs/>
                <w:szCs w:val="21"/>
              </w:rPr>
              <w:t>、示范课等公开课观摩</w:t>
            </w:r>
            <w:r>
              <w:rPr>
                <w:rFonts w:ascii="Times New Roman" w:hAnsi="Times New Roman"/>
                <w:bCs/>
                <w:szCs w:val="21"/>
              </w:rPr>
              <w:t>4</w:t>
            </w:r>
            <w:r>
              <w:rPr>
                <w:rFonts w:hint="eastAsia" w:ascii="Times New Roman" w:hAnsi="Times New Roman"/>
                <w:bCs/>
                <w:szCs w:val="21"/>
              </w:rPr>
              <w:t>次及以上</w:t>
            </w:r>
            <w:r>
              <w:rPr>
                <w:rFonts w:ascii="Times New Roman" w:hAnsi="Times New Roman"/>
                <w:bCs/>
                <w:szCs w:val="21"/>
              </w:rPr>
              <w:t>，</w:t>
            </w:r>
            <w:r>
              <w:rPr>
                <w:rFonts w:hint="eastAsia" w:ascii="Times New Roman" w:hAnsi="Times New Roman"/>
                <w:bCs/>
                <w:szCs w:val="21"/>
              </w:rPr>
              <w:t>发挥优质课、示范课获奖课程的辐射带动作用明显。</w:t>
            </w: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组织</w:t>
            </w:r>
            <w:r>
              <w:rPr>
                <w:rFonts w:hint="eastAsia" w:ascii="Times New Roman" w:hAnsi="Times New Roman"/>
                <w:bCs/>
                <w:szCs w:val="21"/>
              </w:rPr>
              <w:t>优质课、示范课等</w:t>
            </w:r>
            <w:r>
              <w:rPr>
                <w:rFonts w:ascii="Times New Roman" w:hAnsi="Times New Roman"/>
                <w:bCs/>
                <w:szCs w:val="21"/>
              </w:rPr>
              <w:t>公开课观摩</w:t>
            </w:r>
            <w:r>
              <w:rPr>
                <w:rFonts w:hint="eastAsia" w:ascii="Times New Roman" w:hAnsi="Times New Roman"/>
                <w:bCs/>
                <w:szCs w:val="21"/>
              </w:rPr>
              <w:t>1-</w:t>
            </w:r>
            <w:r>
              <w:rPr>
                <w:rFonts w:ascii="Times New Roman" w:hAnsi="Times New Roman"/>
                <w:bCs/>
                <w:szCs w:val="21"/>
              </w:rPr>
              <w:t>3</w:t>
            </w:r>
            <w:r>
              <w:rPr>
                <w:rFonts w:hint="eastAsia" w:ascii="Times New Roman" w:hAnsi="Times New Roman"/>
                <w:bCs/>
                <w:szCs w:val="21"/>
              </w:rPr>
              <w:t>次</w:t>
            </w:r>
            <w:r>
              <w:rPr>
                <w:rFonts w:ascii="Times New Roman" w:hAnsi="Times New Roman"/>
                <w:bCs/>
                <w:szCs w:val="21"/>
              </w:rPr>
              <w:t>，</w:t>
            </w:r>
            <w:r>
              <w:rPr>
                <w:rFonts w:hint="eastAsia" w:ascii="Times New Roman" w:hAnsi="Times New Roman"/>
                <w:bCs/>
                <w:szCs w:val="21"/>
              </w:rPr>
              <w:t>发挥优质课、示范课获奖课程的辐射带动作用较明显。</w:t>
            </w:r>
          </w:p>
        </w:tc>
        <w:tc>
          <w:tcPr>
            <w:tcW w:w="0" w:type="auto"/>
            <w:vAlign w:val="center"/>
          </w:tcPr>
          <w:p>
            <w:pPr>
              <w:adjustRightInd w:val="0"/>
              <w:snapToGrid w:val="0"/>
              <w:spacing w:line="340" w:lineRule="exact"/>
              <w:jc w:val="both"/>
              <w:rPr>
                <w:rFonts w:ascii="Times New Roman" w:hAnsi="Times New Roman"/>
                <w:bCs/>
                <w:szCs w:val="21"/>
              </w:rPr>
            </w:pPr>
            <w:r>
              <w:rPr>
                <w:rFonts w:hint="eastAsia" w:ascii="Times New Roman" w:hAnsi="Times New Roman"/>
                <w:bCs/>
                <w:szCs w:val="21"/>
              </w:rPr>
              <w:t>没有组织优质课、示范课等</w:t>
            </w:r>
            <w:r>
              <w:rPr>
                <w:rFonts w:ascii="Times New Roman" w:hAnsi="Times New Roman"/>
                <w:bCs/>
                <w:szCs w:val="21"/>
              </w:rPr>
              <w:t>公开课观摩，</w:t>
            </w:r>
            <w:r>
              <w:rPr>
                <w:rFonts w:hint="eastAsia" w:ascii="Times New Roman" w:hAnsi="Times New Roman"/>
                <w:bCs/>
                <w:szCs w:val="21"/>
              </w:rPr>
              <w:t>未发挥优质课程的辐射带动作用。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trPr>
        <w:tc>
          <w:tcPr>
            <w:tcW w:w="0" w:type="auto"/>
            <w:vMerge w:val="continue"/>
            <w:vAlign w:val="center"/>
          </w:tcPr>
          <w:p>
            <w:pPr>
              <w:spacing w:line="240" w:lineRule="exact"/>
              <w:jc w:val="center"/>
              <w:rPr>
                <w:rFonts w:ascii="Times New Roman" w:hAnsi="Times New Roman"/>
                <w:bCs/>
                <w:color w:val="000000"/>
                <w:szCs w:val="21"/>
              </w:rPr>
            </w:pPr>
          </w:p>
        </w:tc>
        <w:tc>
          <w:tcPr>
            <w:tcW w:w="0" w:type="auto"/>
            <w:vMerge w:val="restart"/>
            <w:vAlign w:val="center"/>
          </w:tcPr>
          <w:p>
            <w:pPr>
              <w:jc w:val="both"/>
              <w:rPr>
                <w:rFonts w:hint="eastAsia" w:ascii="Times New Roman" w:hAnsi="Times New Roman"/>
                <w:bCs/>
                <w:color w:val="000000"/>
                <w:szCs w:val="21"/>
              </w:rPr>
            </w:pPr>
            <w:r>
              <w:rPr>
                <w:rFonts w:hint="eastAsia" w:ascii="Times New Roman" w:hAnsi="Times New Roman"/>
                <w:bCs/>
                <w:color w:val="000000"/>
                <w:szCs w:val="21"/>
              </w:rPr>
              <w:t>2.4 课堂专项工作整改情况与成效</w:t>
            </w:r>
          </w:p>
          <w:p>
            <w:pPr>
              <w:spacing w:line="340" w:lineRule="exact"/>
              <w:jc w:val="both"/>
              <w:rPr>
                <w:rFonts w:ascii="Times New Roman" w:hAnsi="Times New Roman"/>
                <w:bCs/>
                <w:color w:val="000000"/>
                <w:szCs w:val="21"/>
                <w:u w:val="single"/>
              </w:rPr>
            </w:pPr>
            <w:r>
              <w:rPr>
                <w:rFonts w:hint="eastAsia" w:ascii="Times New Roman" w:hAnsi="Times New Roman"/>
                <w:bCs/>
                <w:color w:val="000000"/>
                <w:szCs w:val="21"/>
              </w:rPr>
              <w:t>（</w:t>
            </w:r>
            <w:r>
              <w:rPr>
                <w:rFonts w:ascii="Times New Roman" w:hAnsi="Times New Roman"/>
                <w:bCs/>
                <w:color w:val="000000"/>
                <w:szCs w:val="21"/>
              </w:rPr>
              <w:t>15</w:t>
            </w:r>
            <w:r>
              <w:rPr>
                <w:rFonts w:hint="eastAsia" w:ascii="Times New Roman" w:hAnsi="Times New Roman"/>
                <w:bCs/>
                <w:color w:val="000000"/>
                <w:szCs w:val="21"/>
              </w:rPr>
              <w:t>分）</w:t>
            </w:r>
          </w:p>
        </w:tc>
        <w:tc>
          <w:tcPr>
            <w:tcW w:w="0" w:type="auto"/>
            <w:vMerge w:val="restart"/>
            <w:vAlign w:val="center"/>
          </w:tcPr>
          <w:p>
            <w:pPr>
              <w:spacing w:line="340" w:lineRule="exact"/>
              <w:rPr>
                <w:rFonts w:ascii="Times New Roman" w:hAnsi="Times New Roman"/>
                <w:bCs/>
                <w:color w:val="000000"/>
                <w:szCs w:val="21"/>
              </w:rPr>
            </w:pPr>
            <w:r>
              <w:rPr>
                <w:rFonts w:hint="eastAsia" w:ascii="Times New Roman" w:hAnsi="Times New Roman"/>
                <w:bCs/>
                <w:color w:val="000000"/>
                <w:szCs w:val="21"/>
              </w:rPr>
              <w:t>针对新教师课堂教学现状分析报告及其它专项报告中问题的反馈与整改成效。</w:t>
            </w:r>
          </w:p>
        </w:tc>
        <w:tc>
          <w:tcPr>
            <w:tcW w:w="0" w:type="auto"/>
            <w:vAlign w:val="center"/>
          </w:tcPr>
          <w:p>
            <w:pPr>
              <w:spacing w:line="240" w:lineRule="exact"/>
              <w:jc w:val="center"/>
              <w:rPr>
                <w:rFonts w:ascii="Times New Roman" w:hAnsi="Times New Roman"/>
                <w:b/>
                <w:color w:val="000000"/>
                <w:szCs w:val="21"/>
              </w:rPr>
            </w:pPr>
            <w:r>
              <w:rPr>
                <w:rFonts w:ascii="Times New Roman" w:hAnsi="Times New Roman"/>
                <w:b/>
                <w:color w:val="000000"/>
                <w:szCs w:val="21"/>
              </w:rPr>
              <w:t>15-13</w:t>
            </w:r>
            <w:r>
              <w:rPr>
                <w:rFonts w:hint="eastAsia" w:ascii="Times New Roman" w:hAnsi="Times New Roman"/>
                <w:b/>
                <w:color w:val="000000"/>
                <w:szCs w:val="21"/>
              </w:rPr>
              <w:t>分</w:t>
            </w:r>
          </w:p>
        </w:tc>
        <w:tc>
          <w:tcPr>
            <w:tcW w:w="0" w:type="auto"/>
            <w:vAlign w:val="center"/>
          </w:tcPr>
          <w:p>
            <w:pPr>
              <w:spacing w:line="240" w:lineRule="exact"/>
              <w:jc w:val="center"/>
              <w:rPr>
                <w:rFonts w:ascii="Times New Roman" w:hAnsi="Times New Roman"/>
                <w:b/>
                <w:color w:val="000000"/>
                <w:szCs w:val="21"/>
              </w:rPr>
            </w:pPr>
            <w:r>
              <w:rPr>
                <w:rFonts w:ascii="Times New Roman" w:hAnsi="Times New Roman"/>
                <w:b/>
                <w:color w:val="000000"/>
                <w:szCs w:val="21"/>
              </w:rPr>
              <w:t>12-9</w:t>
            </w:r>
            <w:r>
              <w:rPr>
                <w:rFonts w:hint="eastAsia" w:ascii="Times New Roman" w:hAnsi="Times New Roman"/>
                <w:b/>
                <w:color w:val="000000"/>
                <w:szCs w:val="21"/>
              </w:rPr>
              <w:t>分</w:t>
            </w:r>
          </w:p>
        </w:tc>
        <w:tc>
          <w:tcPr>
            <w:tcW w:w="0" w:type="auto"/>
            <w:vAlign w:val="center"/>
          </w:tcPr>
          <w:p>
            <w:pPr>
              <w:spacing w:line="240" w:lineRule="exact"/>
              <w:jc w:val="center"/>
              <w:rPr>
                <w:rFonts w:ascii="Times New Roman" w:hAnsi="Times New Roman"/>
                <w:b/>
                <w:color w:val="000000"/>
                <w:szCs w:val="21"/>
              </w:rPr>
            </w:pPr>
            <w:r>
              <w:rPr>
                <w:rFonts w:ascii="Times New Roman" w:hAnsi="Times New Roman"/>
                <w:b/>
                <w:color w:val="000000"/>
                <w:szCs w:val="21"/>
              </w:rPr>
              <w:t>8-0</w:t>
            </w:r>
            <w:r>
              <w:rPr>
                <w:rFonts w:hint="eastAsia" w:ascii="Times New Roman" w:hAnsi="Times New Roman"/>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62" w:hRule="atLeast"/>
        </w:trPr>
        <w:tc>
          <w:tcPr>
            <w:tcW w:w="0" w:type="auto"/>
            <w:vMerge w:val="continue"/>
            <w:vAlign w:val="center"/>
          </w:tcPr>
          <w:p>
            <w:pPr>
              <w:spacing w:line="240" w:lineRule="exact"/>
              <w:jc w:val="center"/>
              <w:rPr>
                <w:rFonts w:ascii="Times New Roman" w:hAnsi="Times New Roman"/>
                <w:bCs/>
                <w:color w:val="000000"/>
                <w:szCs w:val="21"/>
              </w:rPr>
            </w:pPr>
          </w:p>
        </w:tc>
        <w:tc>
          <w:tcPr>
            <w:tcW w:w="0" w:type="auto"/>
            <w:vMerge w:val="continue"/>
            <w:vAlign w:val="center"/>
          </w:tcPr>
          <w:p>
            <w:pPr>
              <w:spacing w:line="240" w:lineRule="exact"/>
              <w:rPr>
                <w:rFonts w:ascii="Times New Roman" w:hAnsi="Times New Roman"/>
                <w:bCs/>
                <w:color w:val="FF0000"/>
                <w:szCs w:val="21"/>
              </w:rPr>
            </w:pPr>
          </w:p>
        </w:tc>
        <w:tc>
          <w:tcPr>
            <w:tcW w:w="0" w:type="auto"/>
            <w:vMerge w:val="continue"/>
            <w:vAlign w:val="center"/>
          </w:tcPr>
          <w:p>
            <w:pPr>
              <w:spacing w:line="240" w:lineRule="exact"/>
              <w:rPr>
                <w:rFonts w:ascii="Times New Roman" w:hAnsi="Times New Roman"/>
                <w:bCs/>
                <w:color w:val="000000"/>
                <w:szCs w:val="21"/>
              </w:rPr>
            </w:pPr>
          </w:p>
        </w:tc>
        <w:tc>
          <w:tcPr>
            <w:tcW w:w="0" w:type="auto"/>
            <w:vAlign w:val="center"/>
          </w:tcPr>
          <w:p>
            <w:pPr>
              <w:spacing w:line="340" w:lineRule="exact"/>
              <w:jc w:val="both"/>
              <w:rPr>
                <w:rFonts w:ascii="Times New Roman" w:hAnsi="Times New Roman"/>
                <w:bCs/>
                <w:szCs w:val="21"/>
              </w:rPr>
            </w:pPr>
            <w:r>
              <w:rPr>
                <w:rFonts w:hint="eastAsia" w:ascii="Times New Roman" w:hAnsi="Times New Roman"/>
                <w:bCs/>
                <w:szCs w:val="21"/>
              </w:rPr>
              <w:t>针对相关专项分析报告中的问题，组织研究讨论，措施有针对性，有书面反馈意见，整改有成效，不再出现同类问题。</w:t>
            </w:r>
          </w:p>
        </w:tc>
        <w:tc>
          <w:tcPr>
            <w:tcW w:w="0" w:type="auto"/>
            <w:vAlign w:val="center"/>
          </w:tcPr>
          <w:p>
            <w:pPr>
              <w:jc w:val="both"/>
            </w:pPr>
            <w:r>
              <w:rPr>
                <w:rFonts w:hint="eastAsia" w:ascii="Times New Roman" w:hAnsi="Times New Roman"/>
                <w:bCs/>
                <w:szCs w:val="21"/>
              </w:rPr>
              <w:t>针对相关专项分析报告中的问题，有研讨，措施有一定针对性，整改有反馈，同类问题发生频率较少。</w:t>
            </w:r>
          </w:p>
          <w:p>
            <w:pPr>
              <w:spacing w:line="340" w:lineRule="exact"/>
              <w:jc w:val="both"/>
              <w:rPr>
                <w:rFonts w:ascii="Times New Roman" w:hAnsi="Times New Roman"/>
                <w:bCs/>
                <w:szCs w:val="21"/>
              </w:rPr>
            </w:pPr>
          </w:p>
        </w:tc>
        <w:tc>
          <w:tcPr>
            <w:tcW w:w="0" w:type="auto"/>
            <w:vAlign w:val="center"/>
          </w:tcPr>
          <w:p>
            <w:pPr>
              <w:spacing w:line="340" w:lineRule="exact"/>
              <w:jc w:val="both"/>
            </w:pPr>
            <w:r>
              <w:rPr>
                <w:rFonts w:hint="eastAsia" w:ascii="Times New Roman" w:hAnsi="Times New Roman"/>
                <w:bCs/>
                <w:szCs w:val="21"/>
              </w:rPr>
              <w:t>没有研究相关专项分析报告中的问题，没有针对性整改措施，同类问题屡次发生。</w:t>
            </w:r>
          </w:p>
          <w:p>
            <w:pPr>
              <w:spacing w:line="340" w:lineRule="exact"/>
              <w:jc w:val="both"/>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trPr>
        <w:tc>
          <w:tcPr>
            <w:tcW w:w="0" w:type="auto"/>
            <w:vMerge w:val="continue"/>
            <w:vAlign w:val="center"/>
          </w:tcPr>
          <w:p>
            <w:pPr>
              <w:spacing w:line="340" w:lineRule="exact"/>
              <w:rPr>
                <w:rFonts w:ascii="Times New Roman" w:hAnsi="Times New Roman"/>
                <w:bCs/>
                <w:color w:val="000000"/>
                <w:szCs w:val="21"/>
              </w:rPr>
            </w:pPr>
          </w:p>
        </w:tc>
        <w:tc>
          <w:tcPr>
            <w:tcW w:w="0" w:type="auto"/>
            <w:vMerge w:val="restart"/>
            <w:vAlign w:val="center"/>
          </w:tcPr>
          <w:p>
            <w:pPr>
              <w:spacing w:line="340" w:lineRule="exact"/>
              <w:rPr>
                <w:rFonts w:ascii="Times New Roman" w:hAnsi="Times New Roman"/>
                <w:bCs/>
                <w:color w:val="000000"/>
                <w:szCs w:val="21"/>
              </w:rPr>
            </w:pPr>
            <w:r>
              <w:rPr>
                <w:rFonts w:hint="eastAsia" w:ascii="Times New Roman" w:hAnsi="Times New Roman"/>
                <w:bCs/>
                <w:color w:val="000000"/>
                <w:szCs w:val="21"/>
              </w:rPr>
              <w:t>2.5</w:t>
            </w:r>
            <w:bookmarkStart w:id="0" w:name="_GoBack"/>
            <w:r>
              <w:rPr>
                <w:rFonts w:hint="eastAsia" w:ascii="Times New Roman" w:hAnsi="Times New Roman"/>
                <w:bCs/>
                <w:color w:val="000000"/>
                <w:szCs w:val="21"/>
              </w:rPr>
              <w:t>课堂教学成效提炼</w:t>
            </w:r>
            <w:bookmarkEnd w:id="0"/>
            <w:r>
              <w:rPr>
                <w:rFonts w:hint="eastAsia" w:ascii="Times New Roman" w:hAnsi="Times New Roman"/>
                <w:bCs/>
                <w:color w:val="000000"/>
                <w:szCs w:val="21"/>
              </w:rPr>
              <w:t>（5分）</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bCs/>
                <w:color w:val="000000"/>
                <w:szCs w:val="21"/>
              </w:rPr>
            </w:pPr>
            <w:r>
              <w:rPr>
                <w:rFonts w:hint="eastAsia" w:ascii="Times New Roman" w:hAnsi="Times New Roman"/>
                <w:bCs/>
                <w:color w:val="000000"/>
                <w:szCs w:val="21"/>
              </w:rPr>
              <w:t>对课堂教学、教研活动等成效的总结、提炼。</w:t>
            </w:r>
          </w:p>
        </w:tc>
        <w:tc>
          <w:tcPr>
            <w:tcW w:w="0" w:type="auto"/>
            <w:vAlign w:val="center"/>
          </w:tcPr>
          <w:p>
            <w:pPr>
              <w:spacing w:line="240" w:lineRule="exact"/>
              <w:jc w:val="center"/>
              <w:rPr>
                <w:rFonts w:ascii="Times New Roman" w:hAnsi="Times New Roman"/>
                <w:b/>
                <w:color w:val="000000"/>
                <w:szCs w:val="21"/>
              </w:rPr>
            </w:pPr>
            <w:r>
              <w:rPr>
                <w:rFonts w:hint="eastAsia" w:ascii="Times New Roman" w:hAnsi="Times New Roman"/>
                <w:b/>
                <w:color w:val="000000"/>
                <w:szCs w:val="21"/>
              </w:rPr>
              <w:t>5分</w:t>
            </w:r>
          </w:p>
        </w:tc>
        <w:tc>
          <w:tcPr>
            <w:tcW w:w="0" w:type="auto"/>
            <w:vAlign w:val="center"/>
          </w:tcPr>
          <w:p>
            <w:pPr>
              <w:spacing w:line="240" w:lineRule="exact"/>
              <w:jc w:val="center"/>
              <w:rPr>
                <w:rFonts w:ascii="Times New Roman" w:hAnsi="Times New Roman"/>
                <w:b/>
                <w:color w:val="000000"/>
                <w:szCs w:val="21"/>
              </w:rPr>
            </w:pPr>
            <w:r>
              <w:rPr>
                <w:rFonts w:hint="eastAsia" w:ascii="Times New Roman" w:hAnsi="Times New Roman"/>
                <w:b/>
                <w:color w:val="000000"/>
                <w:szCs w:val="21"/>
              </w:rPr>
              <w:t>4分</w:t>
            </w:r>
          </w:p>
        </w:tc>
        <w:tc>
          <w:tcPr>
            <w:tcW w:w="0" w:type="auto"/>
            <w:vAlign w:val="center"/>
          </w:tcPr>
          <w:p>
            <w:pPr>
              <w:spacing w:line="240" w:lineRule="exact"/>
              <w:jc w:val="center"/>
              <w:rPr>
                <w:rFonts w:ascii="Times New Roman" w:hAnsi="Times New Roman"/>
                <w:b/>
                <w:color w:val="000000"/>
                <w:szCs w:val="21"/>
              </w:rPr>
            </w:pPr>
            <w:r>
              <w:rPr>
                <w:rFonts w:ascii="Times New Roman" w:hAnsi="Times New Roman"/>
                <w:b/>
                <w:color w:val="000000"/>
                <w:szCs w:val="21"/>
              </w:rPr>
              <w:t>3</w:t>
            </w:r>
            <w:r>
              <w:rPr>
                <w:rFonts w:hint="eastAsia" w:ascii="Times New Roman" w:hAnsi="Times New Roman"/>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87" w:hRule="atLeast"/>
        </w:trPr>
        <w:tc>
          <w:tcPr>
            <w:tcW w:w="0" w:type="auto"/>
            <w:vMerge w:val="continue"/>
            <w:vAlign w:val="center"/>
          </w:tcPr>
          <w:p>
            <w:pPr>
              <w:spacing w:line="240" w:lineRule="exact"/>
              <w:jc w:val="center"/>
              <w:rPr>
                <w:rFonts w:ascii="Times New Roman" w:hAnsi="Times New Roman"/>
                <w:bCs/>
                <w:color w:val="000000"/>
                <w:szCs w:val="21"/>
              </w:rPr>
            </w:pPr>
          </w:p>
        </w:tc>
        <w:tc>
          <w:tcPr>
            <w:tcW w:w="0" w:type="auto"/>
            <w:vMerge w:val="continue"/>
            <w:vAlign w:val="center"/>
          </w:tcPr>
          <w:p>
            <w:pPr>
              <w:spacing w:line="240" w:lineRule="exact"/>
              <w:rPr>
                <w:rFonts w:ascii="Times New Roman" w:hAnsi="Times New Roman"/>
                <w:bCs/>
                <w:color w:val="FF0000"/>
                <w:szCs w:val="21"/>
              </w:rPr>
            </w:pPr>
          </w:p>
        </w:tc>
        <w:tc>
          <w:tcPr>
            <w:tcW w:w="0" w:type="auto"/>
            <w:vMerge w:val="continue"/>
            <w:vAlign w:val="center"/>
          </w:tcPr>
          <w:p>
            <w:pPr>
              <w:spacing w:line="240" w:lineRule="exact"/>
              <w:rPr>
                <w:rFonts w:ascii="Times New Roman" w:hAnsi="Times New Roman"/>
                <w:bCs/>
                <w:color w:val="000000"/>
                <w:szCs w:val="21"/>
              </w:rPr>
            </w:pPr>
          </w:p>
        </w:tc>
        <w:tc>
          <w:tcPr>
            <w:tcW w:w="0" w:type="auto"/>
            <w:vAlign w:val="center"/>
          </w:tcPr>
          <w:p>
            <w:pPr>
              <w:spacing w:line="340" w:lineRule="exact"/>
              <w:jc w:val="both"/>
              <w:rPr>
                <w:rFonts w:hint="eastAsia" w:ascii="Times New Roman" w:hAnsi="Times New Roman"/>
                <w:bCs/>
                <w:szCs w:val="21"/>
              </w:rPr>
            </w:pPr>
          </w:p>
          <w:p>
            <w:pPr>
              <w:spacing w:line="340" w:lineRule="exact"/>
              <w:jc w:val="center"/>
              <w:rPr>
                <w:rFonts w:hint="eastAsia" w:ascii="Times New Roman" w:hAnsi="Times New Roman"/>
                <w:bCs/>
                <w:szCs w:val="21"/>
              </w:rPr>
            </w:pPr>
            <w:r>
              <w:rPr>
                <w:rFonts w:hint="eastAsia" w:ascii="Times New Roman" w:hAnsi="Times New Roman"/>
                <w:bCs/>
                <w:szCs w:val="21"/>
              </w:rPr>
              <w:t>督导简报刊出案例数排名1-4。</w:t>
            </w:r>
          </w:p>
          <w:p>
            <w:pPr>
              <w:spacing w:line="340" w:lineRule="exact"/>
              <w:jc w:val="center"/>
              <w:rPr>
                <w:rFonts w:hint="eastAsia" w:ascii="Times New Roman" w:hAnsi="Times New Roman"/>
                <w:bCs/>
                <w:szCs w:val="21"/>
              </w:rPr>
            </w:pPr>
          </w:p>
        </w:tc>
        <w:tc>
          <w:tcPr>
            <w:tcW w:w="0" w:type="auto"/>
            <w:vAlign w:val="center"/>
          </w:tcPr>
          <w:p>
            <w:pPr>
              <w:spacing w:line="340" w:lineRule="exact"/>
              <w:jc w:val="both"/>
              <w:rPr>
                <w:rFonts w:hint="eastAsia" w:ascii="Times New Roman" w:hAnsi="Times New Roman"/>
                <w:bCs/>
                <w:szCs w:val="21"/>
              </w:rPr>
            </w:pPr>
            <w:r>
              <w:rPr>
                <w:rFonts w:hint="eastAsia" w:ascii="Times New Roman" w:hAnsi="Times New Roman"/>
                <w:bCs/>
                <w:szCs w:val="21"/>
              </w:rPr>
              <w:t>督导简报刊出案例数排名</w:t>
            </w:r>
            <w:r>
              <w:rPr>
                <w:rFonts w:ascii="Times New Roman" w:hAnsi="Times New Roman"/>
                <w:bCs/>
                <w:szCs w:val="21"/>
              </w:rPr>
              <w:t>5-6</w:t>
            </w:r>
            <w:r>
              <w:rPr>
                <w:rFonts w:hint="eastAsia" w:ascii="Times New Roman" w:hAnsi="Times New Roman"/>
                <w:bCs/>
                <w:szCs w:val="21"/>
              </w:rPr>
              <w:t>。</w:t>
            </w:r>
          </w:p>
        </w:tc>
        <w:tc>
          <w:tcPr>
            <w:tcW w:w="0" w:type="auto"/>
            <w:vAlign w:val="center"/>
          </w:tcPr>
          <w:p>
            <w:pPr>
              <w:spacing w:line="340" w:lineRule="exact"/>
              <w:jc w:val="center"/>
              <w:rPr>
                <w:rFonts w:hint="eastAsia" w:ascii="Times New Roman" w:hAnsi="Times New Roman"/>
                <w:bCs/>
                <w:szCs w:val="21"/>
              </w:rPr>
            </w:pPr>
            <w:r>
              <w:rPr>
                <w:rFonts w:hint="eastAsia" w:ascii="Times New Roman" w:hAnsi="Times New Roman"/>
                <w:bCs/>
                <w:szCs w:val="21"/>
              </w:rPr>
              <w:t>督导简报刊出案例数排名靠后。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trPr>
        <w:tc>
          <w:tcPr>
            <w:tcW w:w="0" w:type="auto"/>
            <w:vMerge w:val="restart"/>
            <w:vAlign w:val="center"/>
          </w:tcPr>
          <w:p>
            <w:pPr>
              <w:jc w:val="center"/>
              <w:rPr>
                <w:rFonts w:ascii="Times New Roman" w:hAnsi="Times New Roman"/>
                <w:bCs/>
                <w:color w:val="000000"/>
                <w:szCs w:val="21"/>
              </w:rPr>
            </w:pPr>
            <w:r>
              <w:rPr>
                <w:rFonts w:ascii="Times New Roman" w:hAnsi="Times New Roman"/>
                <w:bCs/>
                <w:color w:val="000000"/>
                <w:szCs w:val="21"/>
              </w:rPr>
              <w:t>3.</w:t>
            </w:r>
          </w:p>
          <w:p>
            <w:pPr>
              <w:jc w:val="center"/>
              <w:rPr>
                <w:rFonts w:ascii="Times New Roman" w:hAnsi="Times New Roman"/>
                <w:bCs/>
                <w:color w:val="000000"/>
                <w:szCs w:val="21"/>
              </w:rPr>
            </w:pPr>
            <w:r>
              <w:rPr>
                <w:rFonts w:hint="eastAsia" w:ascii="Times New Roman" w:hAnsi="Times New Roman"/>
                <w:bCs/>
                <w:color w:val="000000"/>
                <w:szCs w:val="21"/>
              </w:rPr>
              <w:t>教学检查（30分）</w:t>
            </w:r>
          </w:p>
        </w:tc>
        <w:tc>
          <w:tcPr>
            <w:tcW w:w="0" w:type="auto"/>
            <w:vMerge w:val="restart"/>
            <w:vAlign w:val="center"/>
          </w:tcPr>
          <w:p>
            <w:pPr>
              <w:jc w:val="center"/>
              <w:rPr>
                <w:rFonts w:ascii="Times New Roman" w:hAnsi="Times New Roman"/>
                <w:bCs/>
                <w:color w:val="000000"/>
                <w:szCs w:val="21"/>
              </w:rPr>
            </w:pPr>
            <w:r>
              <w:rPr>
                <w:rFonts w:ascii="Times New Roman" w:hAnsi="Times New Roman"/>
                <w:bCs/>
                <w:color w:val="000000"/>
                <w:szCs w:val="21"/>
              </w:rPr>
              <w:t>3.1</w:t>
            </w:r>
            <w:r>
              <w:rPr>
                <w:rFonts w:hint="eastAsia" w:ascii="Times New Roman" w:hAnsi="Times New Roman"/>
                <w:bCs/>
                <w:color w:val="000000"/>
                <w:szCs w:val="21"/>
              </w:rPr>
              <w:t>教学巡查</w:t>
            </w:r>
          </w:p>
          <w:p>
            <w:pPr>
              <w:rPr>
                <w:rFonts w:ascii="Times New Roman" w:hAnsi="Times New Roman"/>
                <w:bCs/>
                <w:color w:val="000000"/>
                <w:szCs w:val="21"/>
              </w:rPr>
            </w:pPr>
            <w:r>
              <w:rPr>
                <w:rFonts w:hint="eastAsia" w:ascii="Times New Roman" w:hAnsi="Times New Roman"/>
                <w:bCs/>
                <w:color w:val="000000"/>
                <w:szCs w:val="21"/>
              </w:rPr>
              <w:t>（15分）</w:t>
            </w:r>
          </w:p>
        </w:tc>
        <w:tc>
          <w:tcPr>
            <w:tcW w:w="0" w:type="auto"/>
            <w:vMerge w:val="restart"/>
            <w:vAlign w:val="center"/>
          </w:tcPr>
          <w:p>
            <w:pPr>
              <w:adjustRightInd w:val="0"/>
              <w:snapToGrid w:val="0"/>
              <w:spacing w:line="340" w:lineRule="exact"/>
              <w:rPr>
                <w:rFonts w:ascii="Times New Roman" w:hAnsi="Times New Roman"/>
                <w:bCs/>
                <w:color w:val="000000"/>
                <w:szCs w:val="21"/>
              </w:rPr>
            </w:pPr>
            <w:r>
              <w:rPr>
                <w:rFonts w:ascii="Times New Roman" w:hAnsi="Times New Roman"/>
                <w:bCs/>
                <w:color w:val="000000"/>
                <w:szCs w:val="21"/>
              </w:rPr>
              <w:t>日常教学秩序巡查的措施、记录及成效；督导工作会议、简报通报次数；学校领导、职能部门日常抽查反馈情况的整改。</w:t>
            </w:r>
          </w:p>
        </w:tc>
        <w:tc>
          <w:tcPr>
            <w:tcW w:w="0" w:type="auto"/>
            <w:vAlign w:val="center"/>
          </w:tcPr>
          <w:p>
            <w:pPr>
              <w:adjustRightInd w:val="0"/>
              <w:snapToGrid w:val="0"/>
              <w:spacing w:line="340" w:lineRule="exact"/>
              <w:jc w:val="center"/>
              <w:rPr>
                <w:rFonts w:ascii="Times New Roman" w:hAnsi="Times New Roman"/>
                <w:b/>
                <w:szCs w:val="21"/>
              </w:rPr>
            </w:pPr>
            <w:r>
              <w:rPr>
                <w:rFonts w:ascii="Times New Roman" w:hAnsi="Times New Roman"/>
                <w:b/>
                <w:szCs w:val="21"/>
              </w:rPr>
              <w:t>15-13分</w:t>
            </w:r>
          </w:p>
        </w:tc>
        <w:tc>
          <w:tcPr>
            <w:tcW w:w="0" w:type="auto"/>
            <w:vAlign w:val="center"/>
          </w:tcPr>
          <w:p>
            <w:pPr>
              <w:adjustRightInd w:val="0"/>
              <w:snapToGrid w:val="0"/>
              <w:spacing w:line="340" w:lineRule="exact"/>
              <w:jc w:val="center"/>
              <w:rPr>
                <w:rFonts w:ascii="Times New Roman" w:hAnsi="Times New Roman"/>
                <w:b/>
                <w:szCs w:val="21"/>
              </w:rPr>
            </w:pPr>
            <w:r>
              <w:rPr>
                <w:rFonts w:ascii="Times New Roman" w:hAnsi="Times New Roman"/>
                <w:b/>
                <w:szCs w:val="21"/>
              </w:rPr>
              <w:t>12-</w:t>
            </w:r>
            <w:r>
              <w:rPr>
                <w:rFonts w:hint="eastAsia" w:ascii="Times New Roman" w:hAnsi="Times New Roman"/>
                <w:b/>
                <w:szCs w:val="21"/>
              </w:rPr>
              <w:t>9</w:t>
            </w:r>
            <w:r>
              <w:rPr>
                <w:rFonts w:ascii="Times New Roman" w:hAnsi="Times New Roman"/>
                <w:b/>
                <w:szCs w:val="21"/>
              </w:rPr>
              <w:t>分</w:t>
            </w:r>
          </w:p>
        </w:tc>
        <w:tc>
          <w:tcPr>
            <w:tcW w:w="0" w:type="auto"/>
            <w:vAlign w:val="center"/>
          </w:tcPr>
          <w:p>
            <w:pPr>
              <w:adjustRightInd w:val="0"/>
              <w:snapToGrid w:val="0"/>
              <w:spacing w:line="340" w:lineRule="exact"/>
              <w:jc w:val="center"/>
              <w:rPr>
                <w:rFonts w:ascii="Times New Roman" w:hAnsi="Times New Roman"/>
                <w:b/>
                <w:szCs w:val="21"/>
              </w:rPr>
            </w:pPr>
            <w:r>
              <w:rPr>
                <w:rFonts w:hint="eastAsia" w:ascii="Times New Roman" w:hAnsi="Times New Roman"/>
                <w:b/>
                <w:szCs w:val="21"/>
              </w:rPr>
              <w:t>8</w:t>
            </w:r>
            <w:r>
              <w:rPr>
                <w:rFonts w:ascii="Times New Roman" w:hAnsi="Times New Roman"/>
                <w:b/>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01" w:hRule="atLeast"/>
        </w:trPr>
        <w:tc>
          <w:tcPr>
            <w:tcW w:w="0" w:type="auto"/>
            <w:vMerge w:val="continue"/>
            <w:vAlign w:val="center"/>
          </w:tcPr>
          <w:p>
            <w:pPr>
              <w:spacing w:line="240" w:lineRule="exact"/>
              <w:jc w:val="center"/>
              <w:rPr>
                <w:rFonts w:ascii="Times New Roman" w:hAnsi="Times New Roman"/>
                <w:bCs/>
                <w:color w:val="000000"/>
                <w:szCs w:val="21"/>
              </w:rPr>
            </w:pPr>
          </w:p>
        </w:tc>
        <w:tc>
          <w:tcPr>
            <w:tcW w:w="0" w:type="auto"/>
            <w:vMerge w:val="continue"/>
            <w:vAlign w:val="center"/>
          </w:tcPr>
          <w:p>
            <w:pPr>
              <w:spacing w:line="240" w:lineRule="exact"/>
              <w:rPr>
                <w:rFonts w:ascii="Times New Roman" w:hAnsi="Times New Roman"/>
                <w:bCs/>
                <w:color w:val="000000"/>
                <w:szCs w:val="21"/>
              </w:rPr>
            </w:pPr>
          </w:p>
        </w:tc>
        <w:tc>
          <w:tcPr>
            <w:tcW w:w="0" w:type="auto"/>
            <w:vMerge w:val="continue"/>
            <w:vAlign w:val="center"/>
          </w:tcPr>
          <w:p>
            <w:pPr>
              <w:adjustRightInd w:val="0"/>
              <w:snapToGrid w:val="0"/>
              <w:spacing w:line="340" w:lineRule="exact"/>
              <w:rPr>
                <w:rFonts w:ascii="Times New Roman" w:hAnsi="Times New Roman"/>
                <w:bCs/>
                <w:color w:val="000000"/>
                <w:szCs w:val="21"/>
              </w:rPr>
            </w:pP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每周巡查次数3次</w:t>
            </w:r>
            <w:r>
              <w:rPr>
                <w:rFonts w:hint="eastAsia" w:ascii="Times New Roman" w:hAnsi="Times New Roman"/>
                <w:bCs/>
                <w:szCs w:val="21"/>
              </w:rPr>
              <w:t>及</w:t>
            </w:r>
            <w:r>
              <w:rPr>
                <w:rFonts w:ascii="Times New Roman" w:hAnsi="Times New Roman"/>
                <w:bCs/>
                <w:szCs w:val="21"/>
              </w:rPr>
              <w:t>以上，巡查记录完整</w:t>
            </w:r>
            <w:r>
              <w:rPr>
                <w:rFonts w:hint="eastAsia" w:ascii="Times New Roman" w:hAnsi="Times New Roman"/>
                <w:bCs/>
                <w:szCs w:val="21"/>
              </w:rPr>
              <w:t>，教学秩序稳定</w:t>
            </w:r>
            <w:r>
              <w:rPr>
                <w:rFonts w:ascii="Times New Roman" w:hAnsi="Times New Roman"/>
                <w:bCs/>
                <w:szCs w:val="21"/>
              </w:rPr>
              <w:t>；全年反馈通报次数累计不到10次；对</w:t>
            </w:r>
            <w:r>
              <w:rPr>
                <w:rFonts w:hint="eastAsia" w:ascii="Times New Roman" w:hAnsi="Times New Roman"/>
                <w:bCs/>
                <w:szCs w:val="21"/>
              </w:rPr>
              <w:t>学校</w:t>
            </w:r>
            <w:r>
              <w:rPr>
                <w:rFonts w:ascii="Times New Roman" w:hAnsi="Times New Roman"/>
                <w:bCs/>
                <w:szCs w:val="21"/>
              </w:rPr>
              <w:t>反馈</w:t>
            </w:r>
            <w:r>
              <w:rPr>
                <w:rFonts w:hint="eastAsia" w:ascii="Times New Roman" w:hAnsi="Times New Roman"/>
                <w:bCs/>
                <w:szCs w:val="21"/>
              </w:rPr>
              <w:t>的情</w:t>
            </w:r>
            <w:r>
              <w:rPr>
                <w:rFonts w:ascii="Times New Roman" w:hAnsi="Times New Roman"/>
                <w:bCs/>
                <w:szCs w:val="21"/>
              </w:rPr>
              <w:t>况</w:t>
            </w:r>
            <w:r>
              <w:rPr>
                <w:rFonts w:hint="eastAsia" w:ascii="Times New Roman" w:hAnsi="Times New Roman"/>
                <w:bCs/>
                <w:szCs w:val="21"/>
              </w:rPr>
              <w:t>有书面回复、整</w:t>
            </w:r>
            <w:r>
              <w:rPr>
                <w:rFonts w:ascii="Times New Roman" w:hAnsi="Times New Roman"/>
                <w:bCs/>
                <w:szCs w:val="21"/>
              </w:rPr>
              <w:t>改效果好</w:t>
            </w:r>
            <w:r>
              <w:rPr>
                <w:rFonts w:hint="eastAsia" w:ascii="Times New Roman" w:hAnsi="Times New Roman"/>
                <w:bCs/>
                <w:szCs w:val="21"/>
              </w:rPr>
              <w:t>。</w:t>
            </w: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每周巡查次数2次，系部巡查记录较完整</w:t>
            </w:r>
            <w:r>
              <w:rPr>
                <w:rFonts w:hint="eastAsia" w:ascii="Times New Roman" w:hAnsi="Times New Roman"/>
                <w:bCs/>
                <w:szCs w:val="21"/>
              </w:rPr>
              <w:t>，教学秩序较稳定</w:t>
            </w:r>
            <w:r>
              <w:rPr>
                <w:rFonts w:ascii="Times New Roman" w:hAnsi="Times New Roman"/>
                <w:bCs/>
                <w:szCs w:val="21"/>
              </w:rPr>
              <w:t>；全年反馈通报次数累计不到20次；</w:t>
            </w:r>
            <w:r>
              <w:rPr>
                <w:rFonts w:hint="eastAsia" w:ascii="Times New Roman" w:hAnsi="Times New Roman"/>
                <w:bCs/>
                <w:szCs w:val="21"/>
              </w:rPr>
              <w:t>系部对</w:t>
            </w:r>
            <w:r>
              <w:rPr>
                <w:rFonts w:ascii="Times New Roman" w:hAnsi="Times New Roman"/>
                <w:bCs/>
                <w:szCs w:val="21"/>
              </w:rPr>
              <w:t>学校</w:t>
            </w:r>
            <w:r>
              <w:rPr>
                <w:rFonts w:hint="eastAsia" w:ascii="Times New Roman" w:hAnsi="Times New Roman"/>
                <w:bCs/>
                <w:szCs w:val="21"/>
              </w:rPr>
              <w:t>反馈的</w:t>
            </w:r>
            <w:r>
              <w:rPr>
                <w:rFonts w:ascii="Times New Roman" w:hAnsi="Times New Roman"/>
                <w:bCs/>
                <w:szCs w:val="21"/>
              </w:rPr>
              <w:t>情况</w:t>
            </w:r>
            <w:r>
              <w:rPr>
                <w:rFonts w:hint="eastAsia" w:ascii="Times New Roman" w:hAnsi="Times New Roman"/>
                <w:bCs/>
                <w:szCs w:val="21"/>
              </w:rPr>
              <w:t>有回复、</w:t>
            </w:r>
            <w:r>
              <w:rPr>
                <w:rFonts w:ascii="Times New Roman" w:hAnsi="Times New Roman"/>
                <w:bCs/>
                <w:szCs w:val="21"/>
              </w:rPr>
              <w:t>整改有</w:t>
            </w:r>
            <w:r>
              <w:rPr>
                <w:rFonts w:hint="eastAsia" w:ascii="Times New Roman" w:hAnsi="Times New Roman"/>
                <w:bCs/>
                <w:szCs w:val="21"/>
              </w:rPr>
              <w:t>一定</w:t>
            </w:r>
            <w:r>
              <w:rPr>
                <w:rFonts w:ascii="Times New Roman" w:hAnsi="Times New Roman"/>
                <w:bCs/>
                <w:szCs w:val="21"/>
              </w:rPr>
              <w:t>效果。</w:t>
            </w: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每周巡查次数不到2次，系部巡查记录不完整</w:t>
            </w:r>
            <w:r>
              <w:rPr>
                <w:rFonts w:hint="eastAsia" w:ascii="Times New Roman" w:hAnsi="Times New Roman"/>
                <w:bCs/>
                <w:szCs w:val="21"/>
              </w:rPr>
              <w:t>、教学秩序欠佳</w:t>
            </w:r>
            <w:r>
              <w:rPr>
                <w:rFonts w:ascii="Times New Roman" w:hAnsi="Times New Roman"/>
                <w:bCs/>
                <w:szCs w:val="21"/>
              </w:rPr>
              <w:t>；全年反馈通报次数超过</w:t>
            </w:r>
            <w:r>
              <w:rPr>
                <w:rFonts w:hint="eastAsia" w:ascii="Times New Roman" w:hAnsi="Times New Roman"/>
                <w:bCs/>
                <w:szCs w:val="21"/>
              </w:rPr>
              <w:t>2</w:t>
            </w:r>
            <w:r>
              <w:rPr>
                <w:rFonts w:ascii="Times New Roman" w:hAnsi="Times New Roman"/>
                <w:bCs/>
                <w:szCs w:val="21"/>
              </w:rPr>
              <w:t>0次；</w:t>
            </w:r>
            <w:r>
              <w:rPr>
                <w:rFonts w:hint="eastAsia" w:ascii="Times New Roman" w:hAnsi="Times New Roman"/>
                <w:bCs/>
                <w:szCs w:val="21"/>
              </w:rPr>
              <w:t>系部对</w:t>
            </w:r>
            <w:r>
              <w:rPr>
                <w:rFonts w:ascii="Times New Roman" w:hAnsi="Times New Roman"/>
                <w:bCs/>
                <w:szCs w:val="21"/>
              </w:rPr>
              <w:t>学校反馈</w:t>
            </w:r>
            <w:r>
              <w:rPr>
                <w:rFonts w:hint="eastAsia" w:ascii="Times New Roman" w:hAnsi="Times New Roman"/>
                <w:bCs/>
                <w:szCs w:val="21"/>
              </w:rPr>
              <w:t>的情况无回复、</w:t>
            </w:r>
            <w:r>
              <w:rPr>
                <w:rFonts w:ascii="Times New Roman" w:hAnsi="Times New Roman"/>
                <w:bCs/>
                <w:szCs w:val="21"/>
              </w:rPr>
              <w:t>整改效果不</w:t>
            </w:r>
            <w:r>
              <w:rPr>
                <w:rFonts w:hint="eastAsia" w:ascii="Times New Roman" w:hAnsi="Times New Roman"/>
                <w:bCs/>
                <w:szCs w:val="21"/>
              </w:rPr>
              <w:t>明显</w:t>
            </w:r>
            <w:r>
              <w:rPr>
                <w:rFonts w:ascii="Times New Roman" w:hAnsi="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trPr>
        <w:tc>
          <w:tcPr>
            <w:tcW w:w="0" w:type="auto"/>
            <w:vMerge w:val="continue"/>
            <w:vAlign w:val="center"/>
          </w:tcPr>
          <w:p>
            <w:pPr>
              <w:rPr>
                <w:rFonts w:ascii="Times New Roman" w:hAnsi="Times New Roman"/>
                <w:bCs/>
                <w:color w:val="000000"/>
                <w:szCs w:val="21"/>
              </w:rPr>
            </w:pPr>
          </w:p>
        </w:tc>
        <w:tc>
          <w:tcPr>
            <w:tcW w:w="0" w:type="auto"/>
            <w:vMerge w:val="restart"/>
            <w:vAlign w:val="center"/>
          </w:tcPr>
          <w:p>
            <w:pPr>
              <w:adjustRightInd w:val="0"/>
              <w:snapToGrid w:val="0"/>
              <w:spacing w:line="340" w:lineRule="exact"/>
              <w:rPr>
                <w:rFonts w:ascii="Times New Roman" w:hAnsi="Times New Roman"/>
                <w:bCs/>
                <w:szCs w:val="21"/>
              </w:rPr>
            </w:pPr>
            <w:r>
              <w:rPr>
                <w:rFonts w:hint="eastAsia" w:ascii="Times New Roman" w:hAnsi="Times New Roman"/>
                <w:bCs/>
                <w:szCs w:val="21"/>
              </w:rPr>
              <w:t>3</w:t>
            </w:r>
            <w:r>
              <w:rPr>
                <w:rFonts w:ascii="Times New Roman" w:hAnsi="Times New Roman"/>
                <w:bCs/>
                <w:szCs w:val="21"/>
              </w:rPr>
              <w:t>.</w:t>
            </w:r>
            <w:r>
              <w:rPr>
                <w:rFonts w:hint="eastAsia" w:ascii="Times New Roman" w:hAnsi="Times New Roman"/>
                <w:bCs/>
                <w:szCs w:val="21"/>
              </w:rPr>
              <w:t>2专项检查</w:t>
            </w:r>
          </w:p>
          <w:p>
            <w:pPr>
              <w:adjustRightInd w:val="0"/>
              <w:snapToGrid w:val="0"/>
              <w:spacing w:line="340" w:lineRule="exact"/>
              <w:rPr>
                <w:rFonts w:ascii="Times New Roman" w:hAnsi="Times New Roman"/>
                <w:bCs/>
                <w:szCs w:val="21"/>
              </w:rPr>
            </w:pPr>
            <w:r>
              <w:rPr>
                <w:rFonts w:hint="eastAsia" w:ascii="Times New Roman" w:hAnsi="Times New Roman"/>
                <w:bCs/>
                <w:szCs w:val="21"/>
              </w:rPr>
              <w:t>（15分）</w:t>
            </w:r>
          </w:p>
        </w:tc>
        <w:tc>
          <w:tcPr>
            <w:tcW w:w="0" w:type="auto"/>
            <w:vMerge w:val="restart"/>
            <w:vAlign w:val="center"/>
          </w:tcPr>
          <w:p>
            <w:pPr>
              <w:adjustRightInd w:val="0"/>
              <w:snapToGrid w:val="0"/>
              <w:spacing w:line="340" w:lineRule="exact"/>
              <w:rPr>
                <w:rFonts w:ascii="Times New Roman" w:hAnsi="Times New Roman"/>
                <w:bCs/>
                <w:szCs w:val="21"/>
              </w:rPr>
            </w:pPr>
            <w:r>
              <w:rPr>
                <w:rFonts w:ascii="Times New Roman" w:hAnsi="Times New Roman"/>
                <w:bCs/>
                <w:szCs w:val="21"/>
              </w:rPr>
              <w:t>结合学校教学</w:t>
            </w:r>
            <w:r>
              <w:rPr>
                <w:rFonts w:hint="eastAsia" w:ascii="Times New Roman" w:hAnsi="Times New Roman"/>
                <w:bCs/>
                <w:szCs w:val="21"/>
              </w:rPr>
              <w:t>质量保障工作</w:t>
            </w:r>
            <w:r>
              <w:rPr>
                <w:rFonts w:ascii="Times New Roman" w:hAnsi="Times New Roman"/>
                <w:bCs/>
                <w:szCs w:val="21"/>
              </w:rPr>
              <w:t>安排，专项教学检查落实情况。</w:t>
            </w:r>
            <w:r>
              <w:rPr>
                <w:rFonts w:hint="eastAsia" w:ascii="Times New Roman" w:hAnsi="Times New Roman"/>
                <w:bCs/>
                <w:szCs w:val="21"/>
              </w:rPr>
              <w:t>课程标准、授课计划、教案齐全，定期抽查有记录。</w:t>
            </w:r>
          </w:p>
        </w:tc>
        <w:tc>
          <w:tcPr>
            <w:tcW w:w="0" w:type="auto"/>
            <w:vAlign w:val="center"/>
          </w:tcPr>
          <w:p>
            <w:pPr>
              <w:adjustRightInd w:val="0"/>
              <w:snapToGrid w:val="0"/>
              <w:jc w:val="center"/>
              <w:rPr>
                <w:rFonts w:ascii="Times New Roman" w:hAnsi="Times New Roman"/>
                <w:b/>
                <w:szCs w:val="21"/>
              </w:rPr>
            </w:pPr>
            <w:r>
              <w:rPr>
                <w:rFonts w:ascii="Times New Roman" w:hAnsi="Times New Roman"/>
                <w:b/>
                <w:szCs w:val="21"/>
              </w:rPr>
              <w:t>15-13分</w:t>
            </w:r>
          </w:p>
        </w:tc>
        <w:tc>
          <w:tcPr>
            <w:tcW w:w="0" w:type="auto"/>
            <w:vAlign w:val="center"/>
          </w:tcPr>
          <w:p>
            <w:pPr>
              <w:adjustRightInd w:val="0"/>
              <w:snapToGrid w:val="0"/>
              <w:jc w:val="center"/>
              <w:rPr>
                <w:rFonts w:ascii="Times New Roman" w:hAnsi="Times New Roman"/>
                <w:b/>
                <w:szCs w:val="21"/>
              </w:rPr>
            </w:pPr>
            <w:r>
              <w:rPr>
                <w:rFonts w:ascii="Times New Roman" w:hAnsi="Times New Roman"/>
                <w:b/>
                <w:szCs w:val="21"/>
              </w:rPr>
              <w:t>12-</w:t>
            </w:r>
            <w:r>
              <w:rPr>
                <w:rFonts w:hint="eastAsia" w:ascii="Times New Roman" w:hAnsi="Times New Roman"/>
                <w:b/>
                <w:szCs w:val="21"/>
              </w:rPr>
              <w:t>9</w:t>
            </w:r>
            <w:r>
              <w:rPr>
                <w:rFonts w:ascii="Times New Roman" w:hAnsi="Times New Roman"/>
                <w:b/>
                <w:szCs w:val="21"/>
              </w:rPr>
              <w:t>分</w:t>
            </w:r>
          </w:p>
        </w:tc>
        <w:tc>
          <w:tcPr>
            <w:tcW w:w="0" w:type="auto"/>
            <w:vAlign w:val="center"/>
          </w:tcPr>
          <w:p>
            <w:pPr>
              <w:adjustRightInd w:val="0"/>
              <w:snapToGrid w:val="0"/>
              <w:jc w:val="center"/>
              <w:rPr>
                <w:rFonts w:ascii="Times New Roman" w:hAnsi="Times New Roman"/>
                <w:b/>
                <w:szCs w:val="21"/>
              </w:rPr>
            </w:pPr>
            <w:r>
              <w:rPr>
                <w:rFonts w:hint="eastAsia" w:ascii="Times New Roman" w:hAnsi="Times New Roman"/>
                <w:b/>
                <w:szCs w:val="21"/>
              </w:rPr>
              <w:t>8</w:t>
            </w:r>
            <w:r>
              <w:rPr>
                <w:rFonts w:ascii="Times New Roman" w:hAnsi="Times New Roman"/>
                <w:b/>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28" w:hRule="atLeast"/>
        </w:trPr>
        <w:tc>
          <w:tcPr>
            <w:tcW w:w="0" w:type="auto"/>
            <w:vMerge w:val="continue"/>
            <w:vAlign w:val="center"/>
          </w:tcPr>
          <w:p>
            <w:pPr>
              <w:jc w:val="center"/>
              <w:rPr>
                <w:rFonts w:ascii="Times New Roman" w:hAnsi="Times New Roman"/>
                <w:bCs/>
                <w:color w:val="000000"/>
                <w:szCs w:val="21"/>
              </w:rPr>
            </w:pPr>
          </w:p>
        </w:tc>
        <w:tc>
          <w:tcPr>
            <w:tcW w:w="0" w:type="auto"/>
            <w:vMerge w:val="continue"/>
            <w:vAlign w:val="center"/>
          </w:tcPr>
          <w:p>
            <w:pPr>
              <w:spacing w:line="240" w:lineRule="exact"/>
              <w:rPr>
                <w:rFonts w:ascii="Times New Roman" w:hAnsi="Times New Roman"/>
                <w:bCs/>
                <w:szCs w:val="21"/>
              </w:rPr>
            </w:pPr>
          </w:p>
        </w:tc>
        <w:tc>
          <w:tcPr>
            <w:tcW w:w="0" w:type="auto"/>
            <w:vMerge w:val="continue"/>
            <w:vAlign w:val="center"/>
          </w:tcPr>
          <w:p>
            <w:pPr>
              <w:adjustRightInd w:val="0"/>
              <w:snapToGrid w:val="0"/>
              <w:rPr>
                <w:rFonts w:ascii="Times New Roman" w:hAnsi="Times New Roman"/>
                <w:bCs/>
                <w:szCs w:val="21"/>
              </w:rPr>
            </w:pP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积极落实学校教学</w:t>
            </w:r>
            <w:r>
              <w:rPr>
                <w:rFonts w:hint="eastAsia" w:ascii="Times New Roman" w:hAnsi="Times New Roman"/>
                <w:bCs/>
                <w:szCs w:val="21"/>
              </w:rPr>
              <w:t>质量保障工作</w:t>
            </w:r>
            <w:r>
              <w:rPr>
                <w:rFonts w:ascii="Times New Roman" w:hAnsi="Times New Roman"/>
                <w:bCs/>
                <w:szCs w:val="21"/>
              </w:rPr>
              <w:t>安排，专项教学检查落实到位，各项检查总体情况优秀。</w:t>
            </w: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落实学校教学</w:t>
            </w:r>
            <w:r>
              <w:rPr>
                <w:rFonts w:hint="eastAsia" w:ascii="Times New Roman" w:hAnsi="Times New Roman"/>
                <w:bCs/>
                <w:szCs w:val="21"/>
              </w:rPr>
              <w:t>质量保障工作</w:t>
            </w:r>
            <w:r>
              <w:rPr>
                <w:rFonts w:ascii="Times New Roman" w:hAnsi="Times New Roman"/>
                <w:bCs/>
                <w:szCs w:val="21"/>
              </w:rPr>
              <w:t>安排比较积极，专项教学检查落实比较到位，各项检查总体情况良好。</w:t>
            </w:r>
          </w:p>
        </w:tc>
        <w:tc>
          <w:tcPr>
            <w:tcW w:w="0" w:type="auto"/>
            <w:vAlign w:val="center"/>
          </w:tcPr>
          <w:p>
            <w:pPr>
              <w:adjustRightInd w:val="0"/>
              <w:snapToGrid w:val="0"/>
              <w:spacing w:line="340" w:lineRule="exact"/>
              <w:jc w:val="both"/>
              <w:rPr>
                <w:rFonts w:ascii="Times New Roman" w:hAnsi="Times New Roman"/>
                <w:bCs/>
                <w:szCs w:val="21"/>
              </w:rPr>
            </w:pPr>
            <w:r>
              <w:rPr>
                <w:rFonts w:ascii="Times New Roman" w:hAnsi="Times New Roman"/>
                <w:bCs/>
                <w:szCs w:val="21"/>
              </w:rPr>
              <w:t>落实学校教学</w:t>
            </w:r>
            <w:r>
              <w:rPr>
                <w:rFonts w:hint="eastAsia" w:ascii="Times New Roman" w:hAnsi="Times New Roman"/>
                <w:bCs/>
                <w:szCs w:val="21"/>
              </w:rPr>
              <w:t>质量保障工作</w:t>
            </w:r>
            <w:r>
              <w:rPr>
                <w:rFonts w:ascii="Times New Roman" w:hAnsi="Times New Roman"/>
                <w:bCs/>
                <w:szCs w:val="21"/>
              </w:rPr>
              <w:t>安排不积极，专项教学检查落实不到位，各项检查总体情况一般。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trPr>
        <w:tc>
          <w:tcPr>
            <w:tcW w:w="0" w:type="auto"/>
            <w:vAlign w:val="center"/>
          </w:tcPr>
          <w:p>
            <w:pPr>
              <w:jc w:val="center"/>
              <w:rPr>
                <w:rFonts w:ascii="Times New Roman" w:hAnsi="Times New Roman"/>
                <w:bCs/>
                <w:color w:val="000000"/>
                <w:szCs w:val="21"/>
              </w:rPr>
            </w:pPr>
            <w:r>
              <w:rPr>
                <w:rFonts w:ascii="Times New Roman" w:hAnsi="Times New Roman"/>
                <w:bCs/>
                <w:color w:val="000000"/>
                <w:szCs w:val="21"/>
              </w:rPr>
              <w:t>总分</w:t>
            </w:r>
          </w:p>
        </w:tc>
        <w:tc>
          <w:tcPr>
            <w:tcW w:w="0" w:type="auto"/>
            <w:gridSpan w:val="2"/>
            <w:vAlign w:val="center"/>
          </w:tcPr>
          <w:p>
            <w:pPr>
              <w:adjustRightInd w:val="0"/>
              <w:snapToGrid w:val="0"/>
              <w:jc w:val="center"/>
              <w:rPr>
                <w:rFonts w:ascii="Times New Roman" w:hAnsi="Times New Roman"/>
                <w:bCs/>
                <w:color w:val="000000"/>
                <w:szCs w:val="21"/>
              </w:rPr>
            </w:pPr>
            <w:r>
              <w:rPr>
                <w:rFonts w:ascii="Times New Roman" w:hAnsi="Times New Roman"/>
                <w:b/>
                <w:bCs w:val="0"/>
                <w:color w:val="000000"/>
                <w:szCs w:val="21"/>
              </w:rPr>
              <w:t>10</w:t>
            </w:r>
            <w:r>
              <w:rPr>
                <w:rFonts w:hint="eastAsia" w:ascii="Times New Roman" w:hAnsi="Times New Roman"/>
                <w:b/>
                <w:bCs w:val="0"/>
                <w:color w:val="000000"/>
                <w:szCs w:val="21"/>
              </w:rPr>
              <w:t>0</w:t>
            </w:r>
            <w:r>
              <w:rPr>
                <w:rFonts w:ascii="Times New Roman" w:hAnsi="Times New Roman"/>
                <w:b/>
                <w:bCs w:val="0"/>
                <w:color w:val="000000"/>
                <w:szCs w:val="21"/>
              </w:rPr>
              <w:t>分</w:t>
            </w:r>
          </w:p>
        </w:tc>
        <w:tc>
          <w:tcPr>
            <w:tcW w:w="0" w:type="auto"/>
            <w:gridSpan w:val="3"/>
            <w:vAlign w:val="top"/>
          </w:tcPr>
          <w:p>
            <w:pPr>
              <w:adjustRightInd w:val="0"/>
              <w:snapToGrid w:val="0"/>
              <w:rPr>
                <w:rFonts w:ascii="Times New Roman" w:hAnsi="Times New Roman"/>
                <w:bCs/>
                <w:color w:val="000000"/>
                <w:szCs w:val="21"/>
              </w:rPr>
            </w:pPr>
          </w:p>
        </w:tc>
      </w:tr>
    </w:tbl>
    <w:p>
      <w:pPr>
        <w:rPr>
          <w:rFonts w:ascii="楷体" w:hAnsi="楷体" w:eastAsia="楷体"/>
          <w:b/>
          <w:sz w:val="24"/>
          <w:szCs w:val="24"/>
        </w:rPr>
      </w:pPr>
      <w:r>
        <w:rPr>
          <w:rFonts w:hint="eastAsia" w:ascii="楷体" w:hAnsi="楷体" w:eastAsia="楷体"/>
          <w:sz w:val="24"/>
          <w:szCs w:val="24"/>
        </w:rPr>
        <w:t>备注：按照学校规定，专任教师每学期听课不少于3次，新进教师入校第一年每学期听课不少于8次；教研室主任、专业带头人听课每学期不少于5次；系领导听课每学期不少于5次。</w:t>
      </w:r>
    </w:p>
    <w:p/>
    <w:p/>
    <w:p/>
    <w:sectPr>
      <w:pgSz w:w="16838" w:h="11906" w:orient="landscape"/>
      <w:pgMar w:top="1418"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E33F7"/>
    <w:multiLevelType w:val="singleLevel"/>
    <w:tmpl w:val="37CE33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151E7"/>
    <w:rsid w:val="1E19772D"/>
    <w:rsid w:val="2FC151E7"/>
    <w:rsid w:val="64E5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2020-06-12T06:22:00Z</dcterms:created>
  <dc:creator>徐黎君</dc:creator>
  <cp:lastModifiedBy>徐黎君</cp:lastModifiedBy>
  <dcterms:modified xsi:type="dcterms:W3CDTF">2020-06-12T07:22:30Z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